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683F8" w14:textId="77777777" w:rsidR="009E72F2" w:rsidRPr="009202F1" w:rsidRDefault="009E72F2" w:rsidP="009202F1">
      <w:pPr>
        <w:jc w:val="both"/>
        <w:rPr>
          <w:rFonts w:ascii="Times New Roman" w:hAnsi="Times New Roman" w:cs="Times New Roman"/>
          <w:sz w:val="28"/>
          <w:szCs w:val="28"/>
        </w:rPr>
      </w:pPr>
    </w:p>
    <w:p w14:paraId="5141BEF9" w14:textId="77777777" w:rsidR="009202F1" w:rsidRPr="00A13906" w:rsidRDefault="009202F1" w:rsidP="002F01CB">
      <w:pPr>
        <w:spacing w:after="0"/>
        <w:jc w:val="center"/>
        <w:rPr>
          <w:rFonts w:ascii="Times New Roman" w:hAnsi="Times New Roman" w:cs="Times New Roman"/>
          <w:b/>
          <w:sz w:val="28"/>
          <w:szCs w:val="28"/>
        </w:rPr>
      </w:pPr>
      <w:r w:rsidRPr="00A13906">
        <w:rPr>
          <w:rFonts w:ascii="Times New Roman" w:hAnsi="Times New Roman" w:cs="Times New Roman"/>
          <w:b/>
          <w:sz w:val="28"/>
          <w:szCs w:val="28"/>
        </w:rPr>
        <w:t>Atkārtojuma jautā</w:t>
      </w:r>
      <w:r w:rsidR="007A04B1" w:rsidRPr="00A13906">
        <w:rPr>
          <w:rFonts w:ascii="Times New Roman" w:hAnsi="Times New Roman" w:cs="Times New Roman"/>
          <w:b/>
          <w:sz w:val="28"/>
          <w:szCs w:val="28"/>
        </w:rPr>
        <w:t>jumi</w:t>
      </w:r>
      <w:r w:rsidRPr="00A13906">
        <w:rPr>
          <w:rFonts w:ascii="Times New Roman" w:hAnsi="Times New Roman" w:cs="Times New Roman"/>
          <w:b/>
          <w:sz w:val="28"/>
          <w:szCs w:val="28"/>
        </w:rPr>
        <w:t xml:space="preserve"> kvalifikācijas eksāmenam arodizglītības programmā “Policijas darbs”</w:t>
      </w:r>
    </w:p>
    <w:p w14:paraId="6248364A" w14:textId="77777777" w:rsidR="00A13906" w:rsidRDefault="00A13906" w:rsidP="002F01CB">
      <w:pPr>
        <w:spacing w:after="0"/>
        <w:jc w:val="center"/>
        <w:rPr>
          <w:rFonts w:ascii="Times New Roman" w:hAnsi="Times New Roman" w:cs="Times New Roman"/>
          <w:sz w:val="28"/>
          <w:szCs w:val="28"/>
        </w:rPr>
      </w:pPr>
    </w:p>
    <w:p w14:paraId="07579AF0" w14:textId="77777777" w:rsidR="00A13906" w:rsidRPr="00420F60" w:rsidRDefault="00420F60" w:rsidP="008F28E6">
      <w:pPr>
        <w:pStyle w:val="ListParagraph"/>
        <w:numPr>
          <w:ilvl w:val="0"/>
          <w:numId w:val="6"/>
        </w:numPr>
        <w:spacing w:after="0"/>
        <w:ind w:left="426" w:hanging="426"/>
        <w:rPr>
          <w:rFonts w:ascii="Times New Roman" w:hAnsi="Times New Roman" w:cs="Times New Roman"/>
          <w:b/>
          <w:sz w:val="28"/>
          <w:szCs w:val="28"/>
        </w:rPr>
      </w:pPr>
      <w:r w:rsidRPr="00420F60">
        <w:rPr>
          <w:rFonts w:ascii="Times New Roman" w:hAnsi="Times New Roman" w:cs="Times New Roman"/>
          <w:b/>
          <w:sz w:val="28"/>
          <w:szCs w:val="28"/>
        </w:rPr>
        <w:t>Policijas tiesību un taktikas joma:</w:t>
      </w:r>
    </w:p>
    <w:p w14:paraId="46DFABCC" w14:textId="77777777" w:rsidR="00420F60" w:rsidRDefault="00420F60" w:rsidP="00420F60">
      <w:pPr>
        <w:spacing w:after="0" w:line="240" w:lineRule="auto"/>
        <w:jc w:val="both"/>
        <w:rPr>
          <w:rFonts w:ascii="Times New Roman" w:hAnsi="Times New Roman" w:cs="Times New Roman"/>
          <w:sz w:val="28"/>
          <w:szCs w:val="28"/>
        </w:rPr>
      </w:pPr>
    </w:p>
    <w:p w14:paraId="0DCE9D4F" w14:textId="77777777" w:rsidR="00A13906" w:rsidRPr="00420F60" w:rsidRDefault="00A13906" w:rsidP="00420F60">
      <w:pPr>
        <w:pStyle w:val="ListParagraph"/>
        <w:numPr>
          <w:ilvl w:val="0"/>
          <w:numId w:val="7"/>
        </w:numPr>
        <w:spacing w:after="0" w:line="240" w:lineRule="auto"/>
        <w:jc w:val="both"/>
        <w:rPr>
          <w:rFonts w:ascii="Times New Roman" w:hAnsi="Times New Roman" w:cs="Times New Roman"/>
          <w:sz w:val="28"/>
          <w:szCs w:val="28"/>
        </w:rPr>
      </w:pPr>
      <w:r w:rsidRPr="00420F60">
        <w:rPr>
          <w:rFonts w:ascii="Times New Roman" w:hAnsi="Times New Roman" w:cs="Times New Roman"/>
          <w:sz w:val="28"/>
          <w:szCs w:val="28"/>
        </w:rPr>
        <w:t>Valsts policija kā iekšlietu ministrijas struktūra, tās uzdevumi un darbības tiesiskais pamats.</w:t>
      </w:r>
    </w:p>
    <w:p w14:paraId="4A759E44"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Policijas darbības pamatprincipi.</w:t>
      </w:r>
    </w:p>
    <w:p w14:paraId="1D4563E2"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Policijas uzdevumi.</w:t>
      </w:r>
    </w:p>
    <w:p w14:paraId="0A158C07"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Policijas darbinieka pienākumi.</w:t>
      </w:r>
    </w:p>
    <w:p w14:paraId="77A9A17C"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Policijas darbinieka vispārējās tiesības.</w:t>
      </w:r>
    </w:p>
    <w:p w14:paraId="41A5140C"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Policiju sadarbības iespējas Šengenas zonas dalībvalstīs.</w:t>
      </w:r>
    </w:p>
    <w:p w14:paraId="74FEEFE4"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Fizisko personu datu aizsardzība</w:t>
      </w:r>
    </w:p>
    <w:p w14:paraId="7345EE5E"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Vispārīgie personas datu aizsardzības principi.</w:t>
      </w:r>
    </w:p>
    <w:p w14:paraId="5CD685C1"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 xml:space="preserve">Fotografēšanas un filmēšanas nosacījumi personas datu apstrādē.  </w:t>
      </w:r>
    </w:p>
    <w:p w14:paraId="2CD635D3"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Pieņemšana dienestā, dienesta attiecību  izbeigšana.</w:t>
      </w:r>
    </w:p>
    <w:p w14:paraId="30DBAB08"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 xml:space="preserve">Iecelšana amatā, pārcelšana citā amatā. </w:t>
      </w:r>
    </w:p>
    <w:p w14:paraId="763D2167"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Dienesta disciplīna un policijas darbinieka atbildība.</w:t>
      </w:r>
    </w:p>
    <w:p w14:paraId="223761E8"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Valsts policijas darba organizācija.</w:t>
      </w:r>
    </w:p>
    <w:p w14:paraId="41B3D3ED"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Policijas darbinieka ētika.</w:t>
      </w:r>
    </w:p>
    <w:p w14:paraId="2AD6125A"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Valsts policijas ētikas kodeksa pamatprincipi.</w:t>
      </w:r>
    </w:p>
    <w:p w14:paraId="718AC5B5"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Valsts policijas koledžas ētikas pamatprincipi</w:t>
      </w:r>
    </w:p>
    <w:p w14:paraId="73CFA7BD"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Interešu konflikts policijas darbā.</w:t>
      </w:r>
    </w:p>
    <w:p w14:paraId="0062E896"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Aizturēto cilvēktiesības.</w:t>
      </w:r>
    </w:p>
    <w:p w14:paraId="6D817DC2"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Apcietināto un notiesāto personu apsardze.</w:t>
      </w:r>
    </w:p>
    <w:p w14:paraId="1BC26F52"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 xml:space="preserve"> Apcietināto un notiesāto personu ievietošana īslaicīgas un pagaidu aizturēšanas vietās.</w:t>
      </w:r>
    </w:p>
    <w:p w14:paraId="0D35579C"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Aizturēto, apcietināto un notiesāto personu pārmeklēšana.</w:t>
      </w:r>
    </w:p>
    <w:p w14:paraId="526EC5B3"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 xml:space="preserve">Personīgā drošība personu aizturēšanas un pārmeklēšanas laikā. </w:t>
      </w:r>
    </w:p>
    <w:p w14:paraId="7EA34F8C"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Aizturētas personas tiesības.</w:t>
      </w:r>
    </w:p>
    <w:p w14:paraId="5A2FA0CC"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Personu konvojēšana un apsardze tiesā.</w:t>
      </w:r>
    </w:p>
    <w:p w14:paraId="7038A486"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Konvojēšana kājām, konvojēšana iesaistot kinologu.</w:t>
      </w:r>
    </w:p>
    <w:p w14:paraId="480C9088"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Konvojēšana transportlīdzeklī.</w:t>
      </w:r>
    </w:p>
    <w:p w14:paraId="251181F5"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Konvojēšana vilcienā, kuģī, prāmī, gaisakuģī.</w:t>
      </w:r>
    </w:p>
    <w:p w14:paraId="2BB35199"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Konvoja rīcība ārkārtējās situācijās.</w:t>
      </w:r>
    </w:p>
    <w:p w14:paraId="194E19E6"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Aizturēšana, pārmeklēšanas tehnika.</w:t>
      </w:r>
    </w:p>
    <w:p w14:paraId="644452B0"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 xml:space="preserve">Policijas rīcība personas ļaunprātīgas nepakļaušanās, bēgšanas mēģinājumā, uzbrukuma mēģinājumā. </w:t>
      </w:r>
    </w:p>
    <w:p w14:paraId="2C250461"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Īslaicīgās aizturēšanas vietas, to darbības tiesiskais regulējums.</w:t>
      </w:r>
    </w:p>
    <w:p w14:paraId="2325B9EF"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Īslaicīgās aizturēšanas vietā ievietoto personu cilvēktiesību ievērošana, komunikācija, apsardzes, sadzīves apstākļu nodrošināšana.</w:t>
      </w:r>
    </w:p>
    <w:p w14:paraId="795ABE3E"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lastRenderedPageBreak/>
        <w:t>Aizturēto personu uzvedības traucējumu, veselības un intoksikācijas riska novērtēšana, ievietošanai īslaicīgās aizturēšanas un pagaidu aizturēšanas telpās.</w:t>
      </w:r>
    </w:p>
    <w:p w14:paraId="2941481C"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Īslaicīgās aizturēšanas vietu amatpersonu saskarsmes pamatprincipi ar aizturētām personām.</w:t>
      </w:r>
    </w:p>
    <w:p w14:paraId="4878301D"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Speciālo objektu apsardze.</w:t>
      </w:r>
    </w:p>
    <w:p w14:paraId="45DAAF7D"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Sabiedriskās kārtības nodrošināšana.</w:t>
      </w:r>
    </w:p>
    <w:p w14:paraId="718B17EA"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Atbrīvošanās no tvērieniem, satvērieniem tehnika.</w:t>
      </w:r>
    </w:p>
    <w:p w14:paraId="00214D1E"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Informācijas sistēmas policijas darbā.</w:t>
      </w:r>
    </w:p>
    <w:p w14:paraId="18983AF6"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Konfliktu  risināšanas metodes policijas darbā.</w:t>
      </w:r>
    </w:p>
    <w:p w14:paraId="231AB8A7"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Atbruņošana, aizsardzība pret aukstā ieroča pielietošanu.</w:t>
      </w:r>
    </w:p>
    <w:p w14:paraId="532A92E0"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Ceļu un ūdens satiksmes kontrole.</w:t>
      </w:r>
    </w:p>
    <w:p w14:paraId="23516DE0"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Tehniskie līdzekļi un pasākumi ceļu satiksmes kontrolē, ceļu satiksmes regulēšana ārkārtējos apstākļos.</w:t>
      </w:r>
    </w:p>
    <w:p w14:paraId="05F0DD55"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Ceļu satiksmes uzraudzības pasākumi un personīgā drošība ceļu satiksmes kontrolē.</w:t>
      </w:r>
    </w:p>
    <w:p w14:paraId="0467A6C7"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Transportlīdzekļa apturēšana un transportlīdzekļa vadītāja aizturēšana.</w:t>
      </w:r>
    </w:p>
    <w:p w14:paraId="1775C9CE"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Policijas darbinieka rīcība ceļu satiksmes negadījumos.</w:t>
      </w:r>
    </w:p>
    <w:p w14:paraId="1CCBAF71"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Bruņojuma aprites kārtība un drošības noteikumi.</w:t>
      </w:r>
    </w:p>
    <w:p w14:paraId="4D164017"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Drošības noteikumi rīcībā ar šaujamieroci.</w:t>
      </w:r>
    </w:p>
    <w:p w14:paraId="69A59B7A"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Policijas darbinieka tiesības lietot fizisku spēku, speciālos līdzekļus.</w:t>
      </w:r>
    </w:p>
    <w:p w14:paraId="114A9175"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Policijas darbinieka tiesības pielietot šaujamieroci.</w:t>
      </w:r>
    </w:p>
    <w:p w14:paraId="74BAEBD3" w14:textId="77777777" w:rsidR="00A13906" w:rsidRPr="00A13906" w:rsidRDefault="00A13906" w:rsidP="00420F60">
      <w:pPr>
        <w:pStyle w:val="ListParagraph"/>
        <w:numPr>
          <w:ilvl w:val="0"/>
          <w:numId w:val="7"/>
        </w:numPr>
        <w:spacing w:after="0" w:line="240" w:lineRule="auto"/>
        <w:ind w:left="426" w:hanging="426"/>
        <w:jc w:val="both"/>
        <w:rPr>
          <w:rFonts w:ascii="Times New Roman" w:hAnsi="Times New Roman" w:cs="Times New Roman"/>
          <w:sz w:val="28"/>
          <w:szCs w:val="28"/>
        </w:rPr>
      </w:pPr>
      <w:r w:rsidRPr="00A13906">
        <w:rPr>
          <w:rFonts w:ascii="Times New Roman" w:hAnsi="Times New Roman" w:cs="Times New Roman"/>
          <w:sz w:val="28"/>
          <w:szCs w:val="28"/>
        </w:rPr>
        <w:t>Drošības noteikumi šaušanas nodarbību laikā.</w:t>
      </w:r>
    </w:p>
    <w:p w14:paraId="41F5F1F1" w14:textId="77777777" w:rsidR="00FD6B33" w:rsidRDefault="00FD6B33" w:rsidP="009202F1">
      <w:pPr>
        <w:jc w:val="both"/>
        <w:rPr>
          <w:rFonts w:ascii="Times New Roman" w:hAnsi="Times New Roman" w:cs="Times New Roman"/>
          <w:sz w:val="28"/>
          <w:szCs w:val="28"/>
        </w:rPr>
      </w:pPr>
    </w:p>
    <w:p w14:paraId="134F80CC" w14:textId="77777777" w:rsidR="00B2142E" w:rsidRPr="00420F60" w:rsidRDefault="00B2142E" w:rsidP="008F28E6">
      <w:pPr>
        <w:pStyle w:val="ListParagraph"/>
        <w:numPr>
          <w:ilvl w:val="0"/>
          <w:numId w:val="6"/>
        </w:numPr>
        <w:ind w:hanging="720"/>
        <w:jc w:val="both"/>
        <w:rPr>
          <w:rFonts w:ascii="Times New Roman" w:hAnsi="Times New Roman" w:cs="Times New Roman"/>
          <w:b/>
          <w:sz w:val="28"/>
          <w:szCs w:val="28"/>
        </w:rPr>
      </w:pPr>
      <w:r w:rsidRPr="00420F60">
        <w:rPr>
          <w:rFonts w:ascii="Times New Roman" w:hAnsi="Times New Roman" w:cs="Times New Roman"/>
          <w:b/>
          <w:sz w:val="28"/>
          <w:szCs w:val="28"/>
        </w:rPr>
        <w:t>Vispārējā tiesību apguve policijas darbā:</w:t>
      </w:r>
    </w:p>
    <w:p w14:paraId="6C0CC835" w14:textId="77777777" w:rsidR="009202F1" w:rsidRPr="00420F60" w:rsidRDefault="009202F1" w:rsidP="008F28E6">
      <w:pPr>
        <w:pStyle w:val="ListParagraph"/>
        <w:numPr>
          <w:ilvl w:val="1"/>
          <w:numId w:val="6"/>
        </w:numPr>
        <w:ind w:left="709" w:hanging="709"/>
        <w:jc w:val="both"/>
        <w:rPr>
          <w:rFonts w:ascii="Times New Roman" w:hAnsi="Times New Roman" w:cs="Times New Roman"/>
          <w:b/>
          <w:sz w:val="28"/>
          <w:szCs w:val="28"/>
        </w:rPr>
      </w:pPr>
      <w:r w:rsidRPr="00420F60">
        <w:rPr>
          <w:rFonts w:ascii="Times New Roman" w:hAnsi="Times New Roman" w:cs="Times New Roman"/>
          <w:b/>
          <w:sz w:val="28"/>
          <w:szCs w:val="28"/>
        </w:rPr>
        <w:t>Administratīvā pārkāpuma process:</w:t>
      </w:r>
    </w:p>
    <w:p w14:paraId="416978A3" w14:textId="77777777" w:rsidR="004E61EA" w:rsidRPr="004E61EA" w:rsidRDefault="004E61EA" w:rsidP="000D49AF">
      <w:pPr>
        <w:pStyle w:val="ListParagraph"/>
        <w:ind w:left="426"/>
        <w:jc w:val="both"/>
        <w:rPr>
          <w:rFonts w:ascii="Times New Roman" w:hAnsi="Times New Roman" w:cs="Times New Roman"/>
          <w:sz w:val="28"/>
          <w:szCs w:val="28"/>
          <w:highlight w:val="yellow"/>
        </w:rPr>
      </w:pPr>
    </w:p>
    <w:p w14:paraId="0645E7E6" w14:textId="77777777" w:rsidR="009202F1" w:rsidRPr="000D49AF" w:rsidRDefault="007D39E6" w:rsidP="00A13906">
      <w:pPr>
        <w:pStyle w:val="ListParagraph"/>
        <w:numPr>
          <w:ilvl w:val="0"/>
          <w:numId w:val="1"/>
        </w:numPr>
        <w:ind w:left="426" w:hanging="426"/>
        <w:jc w:val="both"/>
        <w:rPr>
          <w:rFonts w:ascii="Times New Roman" w:hAnsi="Times New Roman" w:cs="Times New Roman"/>
          <w:sz w:val="28"/>
          <w:szCs w:val="28"/>
        </w:rPr>
      </w:pPr>
      <w:r w:rsidRPr="000D49AF">
        <w:rPr>
          <w:rFonts w:ascii="Times New Roman" w:hAnsi="Times New Roman" w:cs="Times New Roman"/>
          <w:sz w:val="28"/>
          <w:szCs w:val="28"/>
        </w:rPr>
        <w:t>Administratīvā pārkāpuma jēdziens</w:t>
      </w:r>
      <w:r w:rsidR="000D49AF" w:rsidRPr="000D49AF">
        <w:rPr>
          <w:rFonts w:ascii="Times New Roman" w:hAnsi="Times New Roman" w:cs="Times New Roman"/>
          <w:sz w:val="28"/>
          <w:szCs w:val="28"/>
        </w:rPr>
        <w:t>.</w:t>
      </w:r>
    </w:p>
    <w:p w14:paraId="42DE1E7F" w14:textId="77777777" w:rsidR="007D39E6" w:rsidRPr="000D49AF" w:rsidRDefault="007D39E6" w:rsidP="00A13906">
      <w:pPr>
        <w:pStyle w:val="ListParagraph"/>
        <w:numPr>
          <w:ilvl w:val="0"/>
          <w:numId w:val="1"/>
        </w:numPr>
        <w:ind w:left="426" w:hanging="426"/>
        <w:jc w:val="both"/>
        <w:rPr>
          <w:rFonts w:ascii="Times New Roman" w:hAnsi="Times New Roman" w:cs="Times New Roman"/>
          <w:sz w:val="28"/>
          <w:szCs w:val="28"/>
        </w:rPr>
      </w:pPr>
      <w:r w:rsidRPr="000D49AF">
        <w:rPr>
          <w:rFonts w:ascii="Times New Roman" w:hAnsi="Times New Roman" w:cs="Times New Roman"/>
          <w:sz w:val="28"/>
          <w:szCs w:val="28"/>
        </w:rPr>
        <w:t>Administratīvā soda mērķis, veidi un vispārīgie noteikumi administratīvā soda piemērošanai.</w:t>
      </w:r>
    </w:p>
    <w:p w14:paraId="5E44D3F6" w14:textId="77777777" w:rsidR="007D39E6" w:rsidRPr="000D49AF" w:rsidRDefault="007D39E6" w:rsidP="00A13906">
      <w:pPr>
        <w:pStyle w:val="ListParagraph"/>
        <w:numPr>
          <w:ilvl w:val="0"/>
          <w:numId w:val="1"/>
        </w:numPr>
        <w:ind w:left="426" w:hanging="426"/>
        <w:jc w:val="both"/>
        <w:rPr>
          <w:rFonts w:ascii="Times New Roman" w:hAnsi="Times New Roman" w:cs="Times New Roman"/>
          <w:sz w:val="28"/>
          <w:szCs w:val="28"/>
        </w:rPr>
      </w:pPr>
      <w:r w:rsidRPr="000D49AF">
        <w:rPr>
          <w:rFonts w:ascii="Times New Roman" w:hAnsi="Times New Roman" w:cs="Times New Roman"/>
          <w:sz w:val="28"/>
          <w:szCs w:val="28"/>
        </w:rPr>
        <w:t>Atbildību mīkstinošie apstākļi.</w:t>
      </w:r>
    </w:p>
    <w:p w14:paraId="11847ECE" w14:textId="77777777" w:rsidR="007D39E6" w:rsidRPr="000D49AF" w:rsidRDefault="007D39E6" w:rsidP="00A13906">
      <w:pPr>
        <w:pStyle w:val="ListParagraph"/>
        <w:numPr>
          <w:ilvl w:val="0"/>
          <w:numId w:val="1"/>
        </w:numPr>
        <w:ind w:left="426" w:hanging="426"/>
        <w:jc w:val="both"/>
        <w:rPr>
          <w:rFonts w:ascii="Times New Roman" w:hAnsi="Times New Roman" w:cs="Times New Roman"/>
          <w:sz w:val="28"/>
          <w:szCs w:val="28"/>
        </w:rPr>
      </w:pPr>
      <w:r w:rsidRPr="000D49AF">
        <w:rPr>
          <w:rFonts w:ascii="Times New Roman" w:hAnsi="Times New Roman" w:cs="Times New Roman"/>
          <w:sz w:val="28"/>
          <w:szCs w:val="28"/>
        </w:rPr>
        <w:t>Atbildību pastiprinošie apstākļi.</w:t>
      </w:r>
    </w:p>
    <w:p w14:paraId="230150AC" w14:textId="77777777" w:rsidR="007D39E6" w:rsidRPr="000D49AF" w:rsidRDefault="007D39E6" w:rsidP="00A13906">
      <w:pPr>
        <w:pStyle w:val="ListParagraph"/>
        <w:numPr>
          <w:ilvl w:val="0"/>
          <w:numId w:val="1"/>
        </w:numPr>
        <w:ind w:left="426" w:hanging="426"/>
        <w:jc w:val="both"/>
        <w:rPr>
          <w:rFonts w:ascii="Times New Roman" w:hAnsi="Times New Roman" w:cs="Times New Roman"/>
          <w:sz w:val="28"/>
          <w:szCs w:val="28"/>
        </w:rPr>
      </w:pPr>
      <w:r w:rsidRPr="000D49AF">
        <w:rPr>
          <w:rFonts w:ascii="Times New Roman" w:hAnsi="Times New Roman" w:cs="Times New Roman"/>
          <w:sz w:val="28"/>
          <w:szCs w:val="28"/>
        </w:rPr>
        <w:t>Administratīvā soda piemērošana par vairākiem administratīviem pārkāpumiem.</w:t>
      </w:r>
    </w:p>
    <w:p w14:paraId="048093EE" w14:textId="77777777" w:rsidR="007D39E6" w:rsidRPr="000D49AF" w:rsidRDefault="007D39E6" w:rsidP="00A13906">
      <w:pPr>
        <w:pStyle w:val="ListParagraph"/>
        <w:numPr>
          <w:ilvl w:val="0"/>
          <w:numId w:val="1"/>
        </w:numPr>
        <w:ind w:left="426" w:hanging="426"/>
        <w:jc w:val="both"/>
        <w:rPr>
          <w:rFonts w:ascii="Times New Roman" w:hAnsi="Times New Roman" w:cs="Times New Roman"/>
          <w:sz w:val="28"/>
          <w:szCs w:val="28"/>
        </w:rPr>
      </w:pPr>
      <w:r w:rsidRPr="000D49AF">
        <w:rPr>
          <w:rFonts w:ascii="Times New Roman" w:hAnsi="Times New Roman" w:cs="Times New Roman"/>
          <w:sz w:val="28"/>
          <w:szCs w:val="28"/>
        </w:rPr>
        <w:t>Administratīvā soda piemērošanas īpatnības nepilngadīgām personām.</w:t>
      </w:r>
    </w:p>
    <w:p w14:paraId="53B7C2D6" w14:textId="77777777" w:rsidR="007D39E6" w:rsidRPr="000D49AF" w:rsidRDefault="007D39E6" w:rsidP="00A13906">
      <w:pPr>
        <w:pStyle w:val="ListParagraph"/>
        <w:numPr>
          <w:ilvl w:val="0"/>
          <w:numId w:val="1"/>
        </w:numPr>
        <w:ind w:left="426" w:hanging="426"/>
        <w:jc w:val="both"/>
        <w:rPr>
          <w:rFonts w:ascii="Times New Roman" w:hAnsi="Times New Roman" w:cs="Times New Roman"/>
          <w:sz w:val="28"/>
          <w:szCs w:val="28"/>
        </w:rPr>
      </w:pPr>
      <w:r w:rsidRPr="000D49AF">
        <w:rPr>
          <w:rFonts w:ascii="Times New Roman" w:hAnsi="Times New Roman" w:cs="Times New Roman"/>
          <w:sz w:val="28"/>
          <w:szCs w:val="28"/>
        </w:rPr>
        <w:t xml:space="preserve">Personas atbrīvošana no administratīvās atbildības. </w:t>
      </w:r>
    </w:p>
    <w:p w14:paraId="4BBA807B" w14:textId="77777777" w:rsidR="007D39E6" w:rsidRPr="000D49AF" w:rsidRDefault="007D39E6" w:rsidP="00A13906">
      <w:pPr>
        <w:pStyle w:val="ListParagraph"/>
        <w:numPr>
          <w:ilvl w:val="0"/>
          <w:numId w:val="1"/>
        </w:numPr>
        <w:ind w:left="426" w:hanging="426"/>
        <w:jc w:val="both"/>
        <w:rPr>
          <w:rFonts w:ascii="Times New Roman" w:hAnsi="Times New Roman" w:cs="Times New Roman"/>
          <w:sz w:val="28"/>
          <w:szCs w:val="28"/>
        </w:rPr>
      </w:pPr>
      <w:r w:rsidRPr="000D49AF">
        <w:rPr>
          <w:rFonts w:ascii="Times New Roman" w:hAnsi="Times New Roman" w:cs="Times New Roman"/>
          <w:sz w:val="28"/>
          <w:szCs w:val="28"/>
        </w:rPr>
        <w:t>Nosacīta daļēja atbrīvošana no naudas soda nomaksas.</w:t>
      </w:r>
    </w:p>
    <w:p w14:paraId="4CDFC85F" w14:textId="77777777" w:rsidR="007D39E6" w:rsidRPr="000D49AF" w:rsidRDefault="007D39E6" w:rsidP="00A13906">
      <w:pPr>
        <w:pStyle w:val="ListParagraph"/>
        <w:numPr>
          <w:ilvl w:val="0"/>
          <w:numId w:val="1"/>
        </w:numPr>
        <w:ind w:left="426" w:hanging="426"/>
        <w:jc w:val="both"/>
        <w:rPr>
          <w:rFonts w:ascii="Times New Roman" w:hAnsi="Times New Roman" w:cs="Times New Roman"/>
          <w:sz w:val="28"/>
          <w:szCs w:val="28"/>
        </w:rPr>
      </w:pPr>
      <w:r w:rsidRPr="000D49AF">
        <w:rPr>
          <w:rFonts w:ascii="Times New Roman" w:hAnsi="Times New Roman" w:cs="Times New Roman"/>
          <w:sz w:val="28"/>
          <w:szCs w:val="28"/>
        </w:rPr>
        <w:t>Personas, kuras piedalās administratīvā pārkāpuma procesā, to tiesības un pienākumi.</w:t>
      </w:r>
    </w:p>
    <w:p w14:paraId="4016CE9C" w14:textId="77777777" w:rsidR="007D39E6" w:rsidRPr="000D49AF" w:rsidRDefault="007D39E6" w:rsidP="00A13906">
      <w:pPr>
        <w:pStyle w:val="ListParagraph"/>
        <w:numPr>
          <w:ilvl w:val="0"/>
          <w:numId w:val="1"/>
        </w:numPr>
        <w:ind w:left="426" w:hanging="426"/>
        <w:jc w:val="both"/>
        <w:rPr>
          <w:rFonts w:ascii="Times New Roman" w:hAnsi="Times New Roman" w:cs="Times New Roman"/>
          <w:sz w:val="28"/>
          <w:szCs w:val="28"/>
        </w:rPr>
      </w:pPr>
      <w:r w:rsidRPr="000D49AF">
        <w:rPr>
          <w:rFonts w:ascii="Times New Roman" w:hAnsi="Times New Roman" w:cs="Times New Roman"/>
          <w:sz w:val="28"/>
          <w:szCs w:val="28"/>
        </w:rPr>
        <w:t>Procesuālo piespiedu līdzekļu nozīme, veidi, piemērošanas kārtība.</w:t>
      </w:r>
    </w:p>
    <w:p w14:paraId="4601184E" w14:textId="77777777" w:rsidR="007D39E6" w:rsidRPr="000D49AF" w:rsidRDefault="007D39E6" w:rsidP="00A13906">
      <w:pPr>
        <w:pStyle w:val="ListParagraph"/>
        <w:numPr>
          <w:ilvl w:val="0"/>
          <w:numId w:val="1"/>
        </w:numPr>
        <w:ind w:left="426" w:hanging="426"/>
        <w:jc w:val="both"/>
        <w:rPr>
          <w:rFonts w:ascii="Times New Roman" w:hAnsi="Times New Roman" w:cs="Times New Roman"/>
          <w:sz w:val="28"/>
          <w:szCs w:val="28"/>
        </w:rPr>
      </w:pPr>
      <w:r w:rsidRPr="000D49AF">
        <w:rPr>
          <w:rFonts w:ascii="Times New Roman" w:hAnsi="Times New Roman" w:cs="Times New Roman"/>
          <w:sz w:val="28"/>
          <w:szCs w:val="28"/>
        </w:rPr>
        <w:t>Administratīvā aizturēšana, tās nodrošināšanas tiesiskums.</w:t>
      </w:r>
    </w:p>
    <w:p w14:paraId="330E35D0" w14:textId="77777777" w:rsidR="007D39E6" w:rsidRPr="000D49AF" w:rsidRDefault="007D39E6" w:rsidP="00A13906">
      <w:pPr>
        <w:pStyle w:val="ListParagraph"/>
        <w:numPr>
          <w:ilvl w:val="0"/>
          <w:numId w:val="1"/>
        </w:numPr>
        <w:ind w:left="426" w:hanging="426"/>
        <w:jc w:val="both"/>
        <w:rPr>
          <w:rFonts w:ascii="Times New Roman" w:hAnsi="Times New Roman" w:cs="Times New Roman"/>
          <w:sz w:val="28"/>
          <w:szCs w:val="28"/>
        </w:rPr>
      </w:pPr>
      <w:r w:rsidRPr="000D49AF">
        <w:rPr>
          <w:rFonts w:ascii="Times New Roman" w:hAnsi="Times New Roman" w:cs="Times New Roman"/>
          <w:sz w:val="28"/>
          <w:szCs w:val="28"/>
        </w:rPr>
        <w:lastRenderedPageBreak/>
        <w:t>Pierādījumi administratīvo pārkāpumu procesā.</w:t>
      </w:r>
    </w:p>
    <w:p w14:paraId="43333F5C" w14:textId="77777777" w:rsidR="009202F1" w:rsidRPr="000D49AF" w:rsidRDefault="009202F1" w:rsidP="00A13906">
      <w:pPr>
        <w:pStyle w:val="ListParagraph"/>
        <w:numPr>
          <w:ilvl w:val="0"/>
          <w:numId w:val="1"/>
        </w:numPr>
        <w:ind w:left="426" w:hanging="426"/>
        <w:jc w:val="both"/>
        <w:rPr>
          <w:rFonts w:ascii="Times New Roman" w:hAnsi="Times New Roman" w:cs="Times New Roman"/>
          <w:sz w:val="28"/>
          <w:szCs w:val="28"/>
        </w:rPr>
      </w:pPr>
      <w:r w:rsidRPr="000D49AF">
        <w:rPr>
          <w:rFonts w:ascii="Times New Roman" w:hAnsi="Times New Roman" w:cs="Times New Roman"/>
          <w:sz w:val="28"/>
          <w:szCs w:val="28"/>
        </w:rPr>
        <w:t>Izmeklēšanas darbības, to veidi administratīvā pārkāpuma procesā.</w:t>
      </w:r>
    </w:p>
    <w:p w14:paraId="20127B40" w14:textId="77777777" w:rsidR="009202F1" w:rsidRPr="000D49AF" w:rsidRDefault="009202F1" w:rsidP="00A13906">
      <w:pPr>
        <w:pStyle w:val="ListParagraph"/>
        <w:numPr>
          <w:ilvl w:val="0"/>
          <w:numId w:val="1"/>
        </w:numPr>
        <w:ind w:left="426" w:hanging="426"/>
        <w:jc w:val="both"/>
        <w:rPr>
          <w:rFonts w:ascii="Times New Roman" w:hAnsi="Times New Roman" w:cs="Times New Roman"/>
          <w:sz w:val="28"/>
          <w:szCs w:val="28"/>
        </w:rPr>
      </w:pPr>
      <w:r w:rsidRPr="000D49AF">
        <w:rPr>
          <w:rFonts w:ascii="Times New Roman" w:hAnsi="Times New Roman" w:cs="Times New Roman"/>
          <w:sz w:val="28"/>
          <w:szCs w:val="28"/>
        </w:rPr>
        <w:t>Kārtība, kādā tiek veikta administratīvā pārkāpuma vietas apskate.</w:t>
      </w:r>
    </w:p>
    <w:p w14:paraId="000EFD07" w14:textId="77777777" w:rsidR="009202F1" w:rsidRPr="000D49AF" w:rsidRDefault="009202F1" w:rsidP="00A13906">
      <w:pPr>
        <w:pStyle w:val="ListParagraph"/>
        <w:numPr>
          <w:ilvl w:val="0"/>
          <w:numId w:val="1"/>
        </w:numPr>
        <w:ind w:left="426" w:hanging="426"/>
        <w:jc w:val="both"/>
        <w:rPr>
          <w:rFonts w:ascii="Times New Roman" w:hAnsi="Times New Roman" w:cs="Times New Roman"/>
          <w:sz w:val="28"/>
          <w:szCs w:val="28"/>
        </w:rPr>
      </w:pPr>
      <w:r w:rsidRPr="000D49AF">
        <w:rPr>
          <w:rFonts w:ascii="Times New Roman" w:hAnsi="Times New Roman" w:cs="Times New Roman"/>
          <w:sz w:val="28"/>
          <w:szCs w:val="28"/>
        </w:rPr>
        <w:t>Administratīvā pārkāpuma procesa uzsākšanas pamats un termiņš</w:t>
      </w:r>
      <w:r w:rsidR="007D39E6" w:rsidRPr="000D49AF">
        <w:rPr>
          <w:rFonts w:ascii="Times New Roman" w:hAnsi="Times New Roman" w:cs="Times New Roman"/>
          <w:sz w:val="28"/>
          <w:szCs w:val="28"/>
        </w:rPr>
        <w:t>, noilgums</w:t>
      </w:r>
      <w:r w:rsidRPr="000D49AF">
        <w:rPr>
          <w:rFonts w:ascii="Times New Roman" w:hAnsi="Times New Roman" w:cs="Times New Roman"/>
          <w:sz w:val="28"/>
          <w:szCs w:val="28"/>
        </w:rPr>
        <w:t>.</w:t>
      </w:r>
    </w:p>
    <w:p w14:paraId="5A0DA08D" w14:textId="77777777" w:rsidR="007D39E6" w:rsidRPr="000D49AF" w:rsidRDefault="007D39E6" w:rsidP="00A13906">
      <w:pPr>
        <w:pStyle w:val="ListParagraph"/>
        <w:numPr>
          <w:ilvl w:val="0"/>
          <w:numId w:val="1"/>
        </w:numPr>
        <w:ind w:left="426" w:hanging="426"/>
        <w:jc w:val="both"/>
        <w:rPr>
          <w:rFonts w:ascii="Times New Roman" w:hAnsi="Times New Roman" w:cs="Times New Roman"/>
          <w:sz w:val="28"/>
          <w:szCs w:val="28"/>
        </w:rPr>
      </w:pPr>
      <w:r w:rsidRPr="000D49AF">
        <w:rPr>
          <w:rFonts w:ascii="Times New Roman" w:hAnsi="Times New Roman" w:cs="Times New Roman"/>
          <w:sz w:val="28"/>
          <w:szCs w:val="28"/>
        </w:rPr>
        <w:t>Kompetence administratīvo pārkāpumu procesa uzsākšanā. Rīcība gadījumos, ja tiek konstatēts administratīvs pārkāpums, kura veikšana ir citas kompetentās iestādes kompetencē.</w:t>
      </w:r>
    </w:p>
    <w:p w14:paraId="57D5251A" w14:textId="77777777" w:rsidR="007D39E6" w:rsidRPr="000D49AF" w:rsidRDefault="007D39E6" w:rsidP="00A13906">
      <w:pPr>
        <w:pStyle w:val="ListParagraph"/>
        <w:numPr>
          <w:ilvl w:val="0"/>
          <w:numId w:val="1"/>
        </w:numPr>
        <w:ind w:left="426" w:hanging="426"/>
        <w:jc w:val="both"/>
        <w:rPr>
          <w:rFonts w:ascii="Times New Roman" w:hAnsi="Times New Roman" w:cs="Times New Roman"/>
          <w:sz w:val="28"/>
          <w:szCs w:val="28"/>
        </w:rPr>
      </w:pPr>
      <w:r w:rsidRPr="000D49AF">
        <w:rPr>
          <w:rFonts w:ascii="Times New Roman" w:hAnsi="Times New Roman" w:cs="Times New Roman"/>
          <w:sz w:val="28"/>
          <w:szCs w:val="28"/>
        </w:rPr>
        <w:t>Administratīvā pārkāpuma lietas izskatīšana pārkāpuma konstatēšanas vietā.</w:t>
      </w:r>
    </w:p>
    <w:p w14:paraId="26FD42CB" w14:textId="77777777" w:rsidR="007D39E6" w:rsidRPr="000D49AF" w:rsidRDefault="007D39E6" w:rsidP="00A13906">
      <w:pPr>
        <w:pStyle w:val="ListParagraph"/>
        <w:numPr>
          <w:ilvl w:val="0"/>
          <w:numId w:val="1"/>
        </w:numPr>
        <w:ind w:left="426" w:hanging="426"/>
        <w:jc w:val="both"/>
        <w:rPr>
          <w:rFonts w:ascii="Times New Roman" w:hAnsi="Times New Roman" w:cs="Times New Roman"/>
          <w:sz w:val="28"/>
          <w:szCs w:val="28"/>
        </w:rPr>
      </w:pPr>
      <w:r w:rsidRPr="000D49AF">
        <w:rPr>
          <w:rFonts w:ascii="Times New Roman" w:hAnsi="Times New Roman" w:cs="Times New Roman"/>
          <w:sz w:val="28"/>
          <w:szCs w:val="28"/>
        </w:rPr>
        <w:t>Administratīvā pārkāpuma lietas ietvaros izvērtējamie apstākļi.</w:t>
      </w:r>
    </w:p>
    <w:p w14:paraId="5CF8323F" w14:textId="77777777" w:rsidR="000D49AF" w:rsidRPr="000D49AF" w:rsidRDefault="000D49AF" w:rsidP="000D49AF">
      <w:pPr>
        <w:pStyle w:val="ListParagraph"/>
        <w:numPr>
          <w:ilvl w:val="0"/>
          <w:numId w:val="1"/>
        </w:numPr>
        <w:ind w:left="426" w:hanging="426"/>
        <w:jc w:val="both"/>
        <w:rPr>
          <w:rFonts w:ascii="Times New Roman" w:hAnsi="Times New Roman" w:cs="Times New Roman"/>
          <w:sz w:val="28"/>
          <w:szCs w:val="28"/>
        </w:rPr>
      </w:pPr>
      <w:r w:rsidRPr="000D49AF">
        <w:rPr>
          <w:rFonts w:ascii="Times New Roman" w:hAnsi="Times New Roman" w:cs="Times New Roman"/>
          <w:sz w:val="28"/>
          <w:szCs w:val="28"/>
        </w:rPr>
        <w:t>Maznozīmīgs pārkāpums, tā noformēšana.</w:t>
      </w:r>
    </w:p>
    <w:p w14:paraId="38AC862F" w14:textId="77777777" w:rsidR="000D49AF" w:rsidRPr="000D49AF" w:rsidRDefault="000D49AF" w:rsidP="000D49AF">
      <w:pPr>
        <w:pStyle w:val="ListParagraph"/>
        <w:numPr>
          <w:ilvl w:val="0"/>
          <w:numId w:val="1"/>
        </w:numPr>
        <w:ind w:left="426" w:hanging="426"/>
        <w:jc w:val="both"/>
        <w:rPr>
          <w:rFonts w:ascii="Times New Roman" w:hAnsi="Times New Roman" w:cs="Times New Roman"/>
          <w:sz w:val="28"/>
          <w:szCs w:val="28"/>
        </w:rPr>
      </w:pPr>
      <w:r w:rsidRPr="000D49AF">
        <w:rPr>
          <w:rFonts w:ascii="Times New Roman" w:hAnsi="Times New Roman" w:cs="Times New Roman"/>
          <w:sz w:val="28"/>
          <w:szCs w:val="28"/>
        </w:rPr>
        <w:t>Nosacījumi brīdinājuma piemērošanai.</w:t>
      </w:r>
    </w:p>
    <w:p w14:paraId="4DA4971C" w14:textId="77777777" w:rsidR="00A13906" w:rsidRDefault="00A13906" w:rsidP="004B30F1">
      <w:pPr>
        <w:pStyle w:val="ListParagraph"/>
        <w:spacing w:after="0"/>
        <w:jc w:val="both"/>
        <w:rPr>
          <w:rFonts w:ascii="Times New Roman" w:hAnsi="Times New Roman" w:cs="Times New Roman"/>
          <w:sz w:val="28"/>
          <w:szCs w:val="28"/>
        </w:rPr>
      </w:pPr>
    </w:p>
    <w:p w14:paraId="3E45E570" w14:textId="77777777" w:rsidR="007D39E6" w:rsidRPr="00A13906" w:rsidRDefault="00420F60" w:rsidP="004B30F1">
      <w:pPr>
        <w:spacing w:after="0"/>
        <w:jc w:val="both"/>
        <w:rPr>
          <w:rFonts w:ascii="Times New Roman" w:hAnsi="Times New Roman" w:cs="Times New Roman"/>
          <w:b/>
          <w:sz w:val="28"/>
          <w:szCs w:val="28"/>
        </w:rPr>
      </w:pPr>
      <w:r>
        <w:rPr>
          <w:rFonts w:ascii="Times New Roman" w:hAnsi="Times New Roman" w:cs="Times New Roman"/>
          <w:b/>
          <w:sz w:val="28"/>
          <w:szCs w:val="28"/>
        </w:rPr>
        <w:t xml:space="preserve">2.2. </w:t>
      </w:r>
      <w:r w:rsidR="007D39E6" w:rsidRPr="00A13906">
        <w:rPr>
          <w:rFonts w:ascii="Times New Roman" w:hAnsi="Times New Roman" w:cs="Times New Roman"/>
          <w:b/>
          <w:sz w:val="28"/>
          <w:szCs w:val="28"/>
        </w:rPr>
        <w:t>Krimināltiesības:</w:t>
      </w:r>
    </w:p>
    <w:p w14:paraId="1A7FD27B" w14:textId="77777777" w:rsidR="007D39E6" w:rsidRPr="007D39E6" w:rsidRDefault="007D39E6" w:rsidP="004B30F1">
      <w:pPr>
        <w:spacing w:after="0" w:line="240" w:lineRule="auto"/>
        <w:ind w:left="426" w:hanging="426"/>
        <w:jc w:val="both"/>
        <w:rPr>
          <w:rFonts w:ascii="Times New Roman" w:hAnsi="Times New Roman" w:cs="Times New Roman"/>
          <w:sz w:val="28"/>
          <w:szCs w:val="28"/>
        </w:rPr>
      </w:pPr>
      <w:r w:rsidRPr="007D39E6">
        <w:rPr>
          <w:rFonts w:ascii="Times New Roman" w:hAnsi="Times New Roman" w:cs="Times New Roman"/>
          <w:sz w:val="28"/>
          <w:szCs w:val="28"/>
        </w:rPr>
        <w:t>1.</w:t>
      </w:r>
      <w:r w:rsidRPr="007D39E6">
        <w:rPr>
          <w:rFonts w:ascii="Times New Roman" w:hAnsi="Times New Roman" w:cs="Times New Roman"/>
          <w:sz w:val="28"/>
          <w:szCs w:val="28"/>
        </w:rPr>
        <w:tab/>
        <w:t>Noziedzīga nodarījuma jēdziens.</w:t>
      </w:r>
    </w:p>
    <w:p w14:paraId="34BA7587" w14:textId="77777777" w:rsidR="007D39E6" w:rsidRPr="007D39E6" w:rsidRDefault="007D39E6" w:rsidP="00A13906">
      <w:pPr>
        <w:spacing w:after="0" w:line="240" w:lineRule="auto"/>
        <w:ind w:left="426" w:hanging="426"/>
        <w:jc w:val="both"/>
        <w:rPr>
          <w:rFonts w:ascii="Times New Roman" w:hAnsi="Times New Roman" w:cs="Times New Roman"/>
          <w:sz w:val="28"/>
          <w:szCs w:val="28"/>
        </w:rPr>
      </w:pPr>
      <w:r w:rsidRPr="007D39E6">
        <w:rPr>
          <w:rFonts w:ascii="Times New Roman" w:hAnsi="Times New Roman" w:cs="Times New Roman"/>
          <w:sz w:val="28"/>
          <w:szCs w:val="28"/>
        </w:rPr>
        <w:t>2.</w:t>
      </w:r>
      <w:r w:rsidRPr="007D39E6">
        <w:rPr>
          <w:rFonts w:ascii="Times New Roman" w:hAnsi="Times New Roman" w:cs="Times New Roman"/>
          <w:sz w:val="28"/>
          <w:szCs w:val="28"/>
        </w:rPr>
        <w:tab/>
        <w:t>Noziedzīga nodarījuma klasifikācijas kritēriji.</w:t>
      </w:r>
    </w:p>
    <w:p w14:paraId="703B8266" w14:textId="77777777" w:rsidR="007D39E6" w:rsidRPr="007D39E6" w:rsidRDefault="007D39E6" w:rsidP="00A13906">
      <w:pPr>
        <w:spacing w:after="0" w:line="240" w:lineRule="auto"/>
        <w:ind w:left="426" w:hanging="426"/>
        <w:jc w:val="both"/>
        <w:rPr>
          <w:rFonts w:ascii="Times New Roman" w:hAnsi="Times New Roman" w:cs="Times New Roman"/>
          <w:sz w:val="28"/>
          <w:szCs w:val="28"/>
        </w:rPr>
      </w:pPr>
      <w:r w:rsidRPr="007D39E6">
        <w:rPr>
          <w:rFonts w:ascii="Times New Roman" w:hAnsi="Times New Roman" w:cs="Times New Roman"/>
          <w:sz w:val="28"/>
          <w:szCs w:val="28"/>
        </w:rPr>
        <w:t>3.</w:t>
      </w:r>
      <w:r w:rsidRPr="007D39E6">
        <w:rPr>
          <w:rFonts w:ascii="Times New Roman" w:hAnsi="Times New Roman" w:cs="Times New Roman"/>
          <w:sz w:val="28"/>
          <w:szCs w:val="28"/>
        </w:rPr>
        <w:tab/>
        <w:t>Noziedzīga nodarījuma objekts.</w:t>
      </w:r>
    </w:p>
    <w:p w14:paraId="36067266" w14:textId="77777777" w:rsidR="007D39E6" w:rsidRPr="007D39E6" w:rsidRDefault="007D39E6" w:rsidP="00A13906">
      <w:pPr>
        <w:spacing w:after="0" w:line="240" w:lineRule="auto"/>
        <w:ind w:left="426" w:hanging="426"/>
        <w:jc w:val="both"/>
        <w:rPr>
          <w:rFonts w:ascii="Times New Roman" w:hAnsi="Times New Roman" w:cs="Times New Roman"/>
          <w:sz w:val="28"/>
          <w:szCs w:val="28"/>
        </w:rPr>
      </w:pPr>
      <w:r w:rsidRPr="007D39E6">
        <w:rPr>
          <w:rFonts w:ascii="Times New Roman" w:hAnsi="Times New Roman" w:cs="Times New Roman"/>
          <w:sz w:val="28"/>
          <w:szCs w:val="28"/>
        </w:rPr>
        <w:t>4.</w:t>
      </w:r>
      <w:r w:rsidRPr="007D39E6">
        <w:rPr>
          <w:rFonts w:ascii="Times New Roman" w:hAnsi="Times New Roman" w:cs="Times New Roman"/>
          <w:sz w:val="28"/>
          <w:szCs w:val="28"/>
        </w:rPr>
        <w:tab/>
        <w:t>Noziedzīga nodarījuma objektīvā puse.</w:t>
      </w:r>
    </w:p>
    <w:p w14:paraId="305F89E6" w14:textId="77777777" w:rsidR="007D39E6" w:rsidRPr="007D39E6" w:rsidRDefault="007D39E6" w:rsidP="00A13906">
      <w:pPr>
        <w:spacing w:after="0" w:line="240" w:lineRule="auto"/>
        <w:ind w:left="426" w:hanging="426"/>
        <w:jc w:val="both"/>
        <w:rPr>
          <w:rFonts w:ascii="Times New Roman" w:hAnsi="Times New Roman" w:cs="Times New Roman"/>
          <w:sz w:val="28"/>
          <w:szCs w:val="28"/>
        </w:rPr>
      </w:pPr>
      <w:r w:rsidRPr="007D39E6">
        <w:rPr>
          <w:rFonts w:ascii="Times New Roman" w:hAnsi="Times New Roman" w:cs="Times New Roman"/>
          <w:sz w:val="28"/>
          <w:szCs w:val="28"/>
        </w:rPr>
        <w:t>5.</w:t>
      </w:r>
      <w:r w:rsidRPr="007D39E6">
        <w:rPr>
          <w:rFonts w:ascii="Times New Roman" w:hAnsi="Times New Roman" w:cs="Times New Roman"/>
          <w:sz w:val="28"/>
          <w:szCs w:val="28"/>
        </w:rPr>
        <w:tab/>
        <w:t>Noziedzīga nodarījuma subjekts.</w:t>
      </w:r>
    </w:p>
    <w:p w14:paraId="5C3A0409" w14:textId="77777777" w:rsidR="007D39E6" w:rsidRPr="007D39E6" w:rsidRDefault="007D39E6" w:rsidP="00A13906">
      <w:pPr>
        <w:spacing w:after="0" w:line="240" w:lineRule="auto"/>
        <w:ind w:left="426" w:hanging="426"/>
        <w:jc w:val="both"/>
        <w:rPr>
          <w:rFonts w:ascii="Times New Roman" w:hAnsi="Times New Roman" w:cs="Times New Roman"/>
          <w:sz w:val="28"/>
          <w:szCs w:val="28"/>
        </w:rPr>
      </w:pPr>
      <w:r w:rsidRPr="007D39E6">
        <w:rPr>
          <w:rFonts w:ascii="Times New Roman" w:hAnsi="Times New Roman" w:cs="Times New Roman"/>
          <w:sz w:val="28"/>
          <w:szCs w:val="28"/>
        </w:rPr>
        <w:t>6.</w:t>
      </w:r>
      <w:r w:rsidRPr="007D39E6">
        <w:rPr>
          <w:rFonts w:ascii="Times New Roman" w:hAnsi="Times New Roman" w:cs="Times New Roman"/>
          <w:sz w:val="28"/>
          <w:szCs w:val="28"/>
        </w:rPr>
        <w:tab/>
        <w:t>Noziedzīga nodarījuma subjektīvā puse.</w:t>
      </w:r>
    </w:p>
    <w:p w14:paraId="38B9B20D" w14:textId="77777777" w:rsidR="007D39E6" w:rsidRPr="007D39E6" w:rsidRDefault="007D39E6" w:rsidP="00A13906">
      <w:pPr>
        <w:spacing w:after="0" w:line="240" w:lineRule="auto"/>
        <w:ind w:left="426" w:hanging="426"/>
        <w:jc w:val="both"/>
        <w:rPr>
          <w:rFonts w:ascii="Times New Roman" w:hAnsi="Times New Roman" w:cs="Times New Roman"/>
          <w:sz w:val="28"/>
          <w:szCs w:val="28"/>
        </w:rPr>
      </w:pPr>
      <w:r w:rsidRPr="007D39E6">
        <w:rPr>
          <w:rFonts w:ascii="Times New Roman" w:hAnsi="Times New Roman" w:cs="Times New Roman"/>
          <w:sz w:val="28"/>
          <w:szCs w:val="28"/>
        </w:rPr>
        <w:t>7.</w:t>
      </w:r>
      <w:r w:rsidRPr="007D39E6">
        <w:rPr>
          <w:rFonts w:ascii="Times New Roman" w:hAnsi="Times New Roman" w:cs="Times New Roman"/>
          <w:sz w:val="28"/>
          <w:szCs w:val="28"/>
        </w:rPr>
        <w:tab/>
        <w:t>Noziedzīga nodarījuma un administratīva pārkāpuma vispārīgie nošķiršanas kritēriji.</w:t>
      </w:r>
    </w:p>
    <w:p w14:paraId="46F05BF6" w14:textId="77777777" w:rsidR="007D39E6" w:rsidRPr="007D39E6" w:rsidRDefault="007D39E6" w:rsidP="00A13906">
      <w:pPr>
        <w:spacing w:after="0" w:line="240" w:lineRule="auto"/>
        <w:ind w:left="426" w:hanging="426"/>
        <w:jc w:val="both"/>
        <w:rPr>
          <w:rFonts w:ascii="Times New Roman" w:hAnsi="Times New Roman" w:cs="Times New Roman"/>
          <w:sz w:val="28"/>
          <w:szCs w:val="28"/>
        </w:rPr>
      </w:pPr>
      <w:r w:rsidRPr="007D39E6">
        <w:rPr>
          <w:rFonts w:ascii="Times New Roman" w:hAnsi="Times New Roman" w:cs="Times New Roman"/>
          <w:sz w:val="28"/>
          <w:szCs w:val="28"/>
        </w:rPr>
        <w:t>8.</w:t>
      </w:r>
      <w:r w:rsidRPr="007D39E6">
        <w:rPr>
          <w:rFonts w:ascii="Times New Roman" w:hAnsi="Times New Roman" w:cs="Times New Roman"/>
          <w:sz w:val="28"/>
          <w:szCs w:val="28"/>
        </w:rPr>
        <w:tab/>
        <w:t>Zādzību kvalifikācija.</w:t>
      </w:r>
    </w:p>
    <w:p w14:paraId="0E04D1E6" w14:textId="77777777" w:rsidR="007D39E6" w:rsidRPr="007D39E6" w:rsidRDefault="007D39E6" w:rsidP="00A13906">
      <w:pPr>
        <w:spacing w:after="0" w:line="240" w:lineRule="auto"/>
        <w:ind w:left="426" w:hanging="426"/>
        <w:jc w:val="both"/>
        <w:rPr>
          <w:rFonts w:ascii="Times New Roman" w:hAnsi="Times New Roman" w:cs="Times New Roman"/>
          <w:sz w:val="28"/>
          <w:szCs w:val="28"/>
        </w:rPr>
      </w:pPr>
      <w:r w:rsidRPr="007D39E6">
        <w:rPr>
          <w:rFonts w:ascii="Times New Roman" w:hAnsi="Times New Roman" w:cs="Times New Roman"/>
          <w:sz w:val="28"/>
          <w:szCs w:val="28"/>
        </w:rPr>
        <w:t>9.</w:t>
      </w:r>
      <w:r w:rsidRPr="007D39E6">
        <w:rPr>
          <w:rFonts w:ascii="Times New Roman" w:hAnsi="Times New Roman" w:cs="Times New Roman"/>
          <w:sz w:val="28"/>
          <w:szCs w:val="28"/>
        </w:rPr>
        <w:tab/>
        <w:t>Laupīšanu kvalifikācija.</w:t>
      </w:r>
    </w:p>
    <w:p w14:paraId="69F51CC0" w14:textId="77777777" w:rsidR="007D39E6" w:rsidRPr="007D39E6" w:rsidRDefault="007D39E6" w:rsidP="00A13906">
      <w:pPr>
        <w:spacing w:after="0" w:line="240" w:lineRule="auto"/>
        <w:ind w:left="426" w:hanging="426"/>
        <w:jc w:val="both"/>
        <w:rPr>
          <w:rFonts w:ascii="Times New Roman" w:hAnsi="Times New Roman" w:cs="Times New Roman"/>
          <w:sz w:val="28"/>
          <w:szCs w:val="28"/>
        </w:rPr>
      </w:pPr>
      <w:r w:rsidRPr="007D39E6">
        <w:rPr>
          <w:rFonts w:ascii="Times New Roman" w:hAnsi="Times New Roman" w:cs="Times New Roman"/>
          <w:sz w:val="28"/>
          <w:szCs w:val="28"/>
        </w:rPr>
        <w:t>10.</w:t>
      </w:r>
      <w:r w:rsidRPr="007D39E6">
        <w:rPr>
          <w:rFonts w:ascii="Times New Roman" w:hAnsi="Times New Roman" w:cs="Times New Roman"/>
          <w:sz w:val="28"/>
          <w:szCs w:val="28"/>
        </w:rPr>
        <w:tab/>
        <w:t>Tīšas mantas iznīcināšanas kvalifikācija.</w:t>
      </w:r>
    </w:p>
    <w:p w14:paraId="7B5CD46D" w14:textId="77777777" w:rsidR="007D39E6" w:rsidRPr="007D39E6" w:rsidRDefault="007D39E6" w:rsidP="00A13906">
      <w:pPr>
        <w:spacing w:after="0" w:line="240" w:lineRule="auto"/>
        <w:ind w:left="426" w:hanging="426"/>
        <w:jc w:val="both"/>
        <w:rPr>
          <w:rFonts w:ascii="Times New Roman" w:hAnsi="Times New Roman" w:cs="Times New Roman"/>
          <w:sz w:val="28"/>
          <w:szCs w:val="28"/>
        </w:rPr>
      </w:pPr>
      <w:r w:rsidRPr="007D39E6">
        <w:rPr>
          <w:rFonts w:ascii="Times New Roman" w:hAnsi="Times New Roman" w:cs="Times New Roman"/>
          <w:sz w:val="28"/>
          <w:szCs w:val="28"/>
        </w:rPr>
        <w:t>11.</w:t>
      </w:r>
      <w:r w:rsidRPr="007D39E6">
        <w:rPr>
          <w:rFonts w:ascii="Times New Roman" w:hAnsi="Times New Roman" w:cs="Times New Roman"/>
          <w:sz w:val="28"/>
          <w:szCs w:val="28"/>
        </w:rPr>
        <w:tab/>
        <w:t>Noziedzīgi nodarījumi pret personas veselību, nošķiršana no administratīva pārkāpuma (viegli miesas bojājumi/maznozīmīgi miesas bojājumi.)</w:t>
      </w:r>
    </w:p>
    <w:p w14:paraId="334E6245" w14:textId="77777777" w:rsidR="007D39E6" w:rsidRPr="007D39E6" w:rsidRDefault="007D39E6" w:rsidP="00A13906">
      <w:pPr>
        <w:spacing w:after="0" w:line="240" w:lineRule="auto"/>
        <w:ind w:left="426" w:hanging="426"/>
        <w:jc w:val="both"/>
        <w:rPr>
          <w:rFonts w:ascii="Times New Roman" w:hAnsi="Times New Roman" w:cs="Times New Roman"/>
          <w:sz w:val="28"/>
          <w:szCs w:val="28"/>
        </w:rPr>
      </w:pPr>
      <w:r w:rsidRPr="007D39E6">
        <w:rPr>
          <w:rFonts w:ascii="Times New Roman" w:hAnsi="Times New Roman" w:cs="Times New Roman"/>
          <w:sz w:val="28"/>
          <w:szCs w:val="28"/>
        </w:rPr>
        <w:t>12.</w:t>
      </w:r>
      <w:r w:rsidRPr="007D39E6">
        <w:rPr>
          <w:rFonts w:ascii="Times New Roman" w:hAnsi="Times New Roman" w:cs="Times New Roman"/>
          <w:sz w:val="28"/>
          <w:szCs w:val="28"/>
        </w:rPr>
        <w:tab/>
        <w:t>Krimināli sodāma un administratīvi sodāma huligānisma norobežošanas kritēriji.</w:t>
      </w:r>
    </w:p>
    <w:p w14:paraId="611CB087" w14:textId="77777777" w:rsidR="007D39E6" w:rsidRDefault="007D39E6" w:rsidP="00A13906">
      <w:pPr>
        <w:spacing w:after="0" w:line="240" w:lineRule="auto"/>
        <w:ind w:left="426" w:hanging="426"/>
        <w:jc w:val="both"/>
        <w:rPr>
          <w:rFonts w:ascii="Times New Roman" w:hAnsi="Times New Roman" w:cs="Times New Roman"/>
          <w:sz w:val="28"/>
          <w:szCs w:val="28"/>
        </w:rPr>
      </w:pPr>
      <w:r w:rsidRPr="007D39E6">
        <w:rPr>
          <w:rFonts w:ascii="Times New Roman" w:hAnsi="Times New Roman" w:cs="Times New Roman"/>
          <w:sz w:val="28"/>
          <w:szCs w:val="28"/>
        </w:rPr>
        <w:t>13.</w:t>
      </w:r>
      <w:r w:rsidRPr="007D39E6">
        <w:rPr>
          <w:rFonts w:ascii="Times New Roman" w:hAnsi="Times New Roman" w:cs="Times New Roman"/>
          <w:sz w:val="28"/>
          <w:szCs w:val="28"/>
        </w:rPr>
        <w:tab/>
        <w:t>Noziedzīgi nodarījumi ceļu satiksmē, norobežošana no administratīvajiem pārkāpumiem ceļu satiksmē.</w:t>
      </w:r>
    </w:p>
    <w:p w14:paraId="24AD257A" w14:textId="77777777" w:rsidR="007D39E6" w:rsidRDefault="007D39E6" w:rsidP="007D39E6">
      <w:pPr>
        <w:spacing w:after="0" w:line="240" w:lineRule="auto"/>
        <w:ind w:left="709" w:hanging="425"/>
        <w:jc w:val="both"/>
        <w:rPr>
          <w:rFonts w:ascii="Times New Roman" w:hAnsi="Times New Roman" w:cs="Times New Roman"/>
          <w:sz w:val="28"/>
          <w:szCs w:val="28"/>
        </w:rPr>
      </w:pPr>
    </w:p>
    <w:p w14:paraId="21838B85" w14:textId="77777777" w:rsidR="007D39E6" w:rsidRPr="00420F60" w:rsidRDefault="007D39E6" w:rsidP="00036A59">
      <w:pPr>
        <w:pStyle w:val="ListParagraph"/>
        <w:numPr>
          <w:ilvl w:val="1"/>
          <w:numId w:val="8"/>
        </w:numPr>
        <w:spacing w:after="0" w:line="240" w:lineRule="auto"/>
        <w:ind w:left="567" w:hanging="567"/>
        <w:jc w:val="both"/>
        <w:rPr>
          <w:rFonts w:ascii="Times New Roman" w:hAnsi="Times New Roman" w:cs="Times New Roman"/>
          <w:b/>
          <w:sz w:val="28"/>
          <w:szCs w:val="28"/>
        </w:rPr>
      </w:pPr>
      <w:r w:rsidRPr="00420F60">
        <w:rPr>
          <w:rFonts w:ascii="Times New Roman" w:hAnsi="Times New Roman" w:cs="Times New Roman"/>
          <w:b/>
          <w:sz w:val="28"/>
          <w:szCs w:val="28"/>
        </w:rPr>
        <w:t>Kriminālprocess:</w:t>
      </w:r>
    </w:p>
    <w:p w14:paraId="4E8C2AC2" w14:textId="77777777" w:rsidR="007D39E6" w:rsidRPr="007D39E6" w:rsidRDefault="007D39E6" w:rsidP="00A13906">
      <w:pPr>
        <w:numPr>
          <w:ilvl w:val="0"/>
          <w:numId w:val="2"/>
        </w:numPr>
        <w:spacing w:after="200" w:line="276" w:lineRule="auto"/>
        <w:ind w:left="426" w:hanging="426"/>
        <w:contextualSpacing/>
        <w:rPr>
          <w:rFonts w:ascii="Times New Roman" w:eastAsia="Calibri" w:hAnsi="Times New Roman" w:cs="Times New Roman"/>
          <w:sz w:val="28"/>
          <w:szCs w:val="28"/>
        </w:rPr>
      </w:pPr>
      <w:r w:rsidRPr="007D39E6">
        <w:rPr>
          <w:rFonts w:ascii="Times New Roman" w:eastAsia="Calibri" w:hAnsi="Times New Roman" w:cs="Times New Roman"/>
          <w:sz w:val="28"/>
          <w:szCs w:val="28"/>
        </w:rPr>
        <w:t>Kriminālprocesa uzsākšanas iemesli un pamats.</w:t>
      </w:r>
    </w:p>
    <w:p w14:paraId="72512C37" w14:textId="77777777" w:rsidR="007D39E6" w:rsidRPr="007D39E6" w:rsidRDefault="007D39E6" w:rsidP="00A13906">
      <w:pPr>
        <w:numPr>
          <w:ilvl w:val="0"/>
          <w:numId w:val="2"/>
        </w:numPr>
        <w:spacing w:after="200" w:line="276" w:lineRule="auto"/>
        <w:ind w:left="426" w:hanging="426"/>
        <w:contextualSpacing/>
        <w:rPr>
          <w:rFonts w:ascii="Times New Roman" w:eastAsia="Calibri" w:hAnsi="Times New Roman" w:cs="Times New Roman"/>
          <w:sz w:val="28"/>
          <w:szCs w:val="28"/>
        </w:rPr>
      </w:pPr>
      <w:r w:rsidRPr="007D39E6">
        <w:rPr>
          <w:rFonts w:ascii="Times New Roman" w:eastAsia="Calibri" w:hAnsi="Times New Roman" w:cs="Times New Roman"/>
          <w:sz w:val="28"/>
          <w:szCs w:val="28"/>
        </w:rPr>
        <w:t>Amatpersonas, kurām piešķirtas pilnvaras veikt kriminālprocesu.</w:t>
      </w:r>
    </w:p>
    <w:p w14:paraId="2F1A2EB8" w14:textId="77777777" w:rsidR="007D39E6" w:rsidRPr="007D39E6" w:rsidRDefault="007D39E6" w:rsidP="00A13906">
      <w:pPr>
        <w:numPr>
          <w:ilvl w:val="0"/>
          <w:numId w:val="2"/>
        </w:numPr>
        <w:spacing w:after="200" w:line="276" w:lineRule="auto"/>
        <w:ind w:left="426" w:hanging="426"/>
        <w:contextualSpacing/>
        <w:rPr>
          <w:rFonts w:ascii="Times New Roman" w:eastAsia="Calibri" w:hAnsi="Times New Roman" w:cs="Times New Roman"/>
          <w:sz w:val="28"/>
          <w:szCs w:val="28"/>
        </w:rPr>
      </w:pPr>
      <w:r w:rsidRPr="007D39E6">
        <w:rPr>
          <w:rFonts w:ascii="Times New Roman" w:eastAsia="Calibri" w:hAnsi="Times New Roman" w:cs="Times New Roman"/>
          <w:sz w:val="28"/>
          <w:szCs w:val="28"/>
        </w:rPr>
        <w:t>Personas, kurām ir tiesības uz aizstāvību.</w:t>
      </w:r>
    </w:p>
    <w:p w14:paraId="1A7F22AF" w14:textId="77777777" w:rsidR="007D39E6" w:rsidRPr="007D39E6" w:rsidRDefault="007D39E6" w:rsidP="00A13906">
      <w:pPr>
        <w:numPr>
          <w:ilvl w:val="0"/>
          <w:numId w:val="2"/>
        </w:numPr>
        <w:spacing w:after="200" w:line="276" w:lineRule="auto"/>
        <w:ind w:left="426" w:hanging="426"/>
        <w:contextualSpacing/>
        <w:rPr>
          <w:rFonts w:ascii="Times New Roman" w:eastAsia="Calibri" w:hAnsi="Times New Roman" w:cs="Times New Roman"/>
          <w:sz w:val="28"/>
          <w:szCs w:val="28"/>
        </w:rPr>
      </w:pPr>
      <w:r w:rsidRPr="007D39E6">
        <w:rPr>
          <w:rFonts w:ascii="Times New Roman" w:eastAsia="Calibri" w:hAnsi="Times New Roman" w:cs="Times New Roman"/>
          <w:sz w:val="28"/>
          <w:szCs w:val="28"/>
        </w:rPr>
        <w:t>Cietušais un viņa pārstāvība.</w:t>
      </w:r>
    </w:p>
    <w:p w14:paraId="1A626540" w14:textId="77777777" w:rsidR="007D39E6" w:rsidRPr="007D39E6" w:rsidRDefault="007D39E6" w:rsidP="00A13906">
      <w:pPr>
        <w:numPr>
          <w:ilvl w:val="0"/>
          <w:numId w:val="2"/>
        </w:numPr>
        <w:spacing w:after="200" w:line="276" w:lineRule="auto"/>
        <w:ind w:left="426" w:hanging="426"/>
        <w:contextualSpacing/>
        <w:rPr>
          <w:rFonts w:ascii="Times New Roman" w:eastAsia="Calibri" w:hAnsi="Times New Roman" w:cs="Times New Roman"/>
          <w:sz w:val="28"/>
          <w:szCs w:val="28"/>
        </w:rPr>
      </w:pPr>
      <w:r w:rsidRPr="007D39E6">
        <w:rPr>
          <w:rFonts w:ascii="Times New Roman" w:eastAsia="Calibri" w:hAnsi="Times New Roman" w:cs="Times New Roman"/>
          <w:sz w:val="28"/>
          <w:szCs w:val="28"/>
        </w:rPr>
        <w:t>Liecinieks, viņa tiesības un pienākumi kriminālprocesā.</w:t>
      </w:r>
    </w:p>
    <w:p w14:paraId="4BD2FB47" w14:textId="77777777" w:rsidR="007D39E6" w:rsidRPr="007D39E6" w:rsidRDefault="007D39E6" w:rsidP="00A13906">
      <w:pPr>
        <w:numPr>
          <w:ilvl w:val="0"/>
          <w:numId w:val="2"/>
        </w:numPr>
        <w:spacing w:after="200" w:line="276" w:lineRule="auto"/>
        <w:ind w:left="426" w:hanging="426"/>
        <w:contextualSpacing/>
        <w:rPr>
          <w:rFonts w:ascii="Times New Roman" w:eastAsia="Calibri" w:hAnsi="Times New Roman" w:cs="Times New Roman"/>
          <w:sz w:val="28"/>
          <w:szCs w:val="28"/>
        </w:rPr>
      </w:pPr>
      <w:r w:rsidRPr="007D39E6">
        <w:rPr>
          <w:rFonts w:ascii="Times New Roman" w:eastAsia="Calibri" w:hAnsi="Times New Roman" w:cs="Times New Roman"/>
          <w:sz w:val="28"/>
          <w:szCs w:val="28"/>
        </w:rPr>
        <w:t>Pierādījumi kriminālprocesā, to vispārīgs raksturojums.</w:t>
      </w:r>
    </w:p>
    <w:p w14:paraId="77FEA104" w14:textId="77777777" w:rsidR="007D39E6" w:rsidRPr="007D39E6" w:rsidRDefault="007D39E6" w:rsidP="00A13906">
      <w:pPr>
        <w:numPr>
          <w:ilvl w:val="0"/>
          <w:numId w:val="2"/>
        </w:numPr>
        <w:spacing w:after="200" w:line="276" w:lineRule="auto"/>
        <w:ind w:left="426" w:hanging="426"/>
        <w:contextualSpacing/>
        <w:rPr>
          <w:rFonts w:ascii="Times New Roman" w:eastAsia="Calibri" w:hAnsi="Times New Roman" w:cs="Times New Roman"/>
          <w:sz w:val="28"/>
          <w:szCs w:val="28"/>
        </w:rPr>
      </w:pPr>
      <w:r w:rsidRPr="007D39E6">
        <w:rPr>
          <w:rFonts w:ascii="Times New Roman" w:eastAsia="Calibri" w:hAnsi="Times New Roman" w:cs="Times New Roman"/>
          <w:sz w:val="28"/>
          <w:szCs w:val="28"/>
        </w:rPr>
        <w:t>Eksperta kompetence kriminālprocesā.</w:t>
      </w:r>
    </w:p>
    <w:p w14:paraId="7E740891" w14:textId="77777777" w:rsidR="007D39E6" w:rsidRDefault="007D39E6" w:rsidP="00A13906">
      <w:pPr>
        <w:numPr>
          <w:ilvl w:val="0"/>
          <w:numId w:val="2"/>
        </w:numPr>
        <w:spacing w:after="200" w:line="276" w:lineRule="auto"/>
        <w:ind w:left="426" w:hanging="426"/>
        <w:contextualSpacing/>
        <w:rPr>
          <w:rFonts w:ascii="Times New Roman" w:eastAsia="Calibri" w:hAnsi="Times New Roman" w:cs="Times New Roman"/>
          <w:sz w:val="28"/>
          <w:szCs w:val="28"/>
        </w:rPr>
      </w:pPr>
      <w:r w:rsidRPr="007D39E6">
        <w:rPr>
          <w:rFonts w:ascii="Times New Roman" w:eastAsia="Calibri" w:hAnsi="Times New Roman" w:cs="Times New Roman"/>
          <w:sz w:val="28"/>
          <w:szCs w:val="28"/>
        </w:rPr>
        <w:t>Izmeklēšanas darbības kriminālprocesā, to vispārīgs raksturojums.</w:t>
      </w:r>
      <w:r>
        <w:rPr>
          <w:rFonts w:ascii="Times New Roman" w:eastAsia="Calibri" w:hAnsi="Times New Roman" w:cs="Times New Roman"/>
          <w:sz w:val="28"/>
          <w:szCs w:val="28"/>
        </w:rPr>
        <w:t xml:space="preserve"> </w:t>
      </w:r>
    </w:p>
    <w:p w14:paraId="44799517" w14:textId="77777777" w:rsidR="007D39E6" w:rsidRPr="007D39E6" w:rsidRDefault="007D39E6" w:rsidP="00A13906">
      <w:pPr>
        <w:numPr>
          <w:ilvl w:val="0"/>
          <w:numId w:val="2"/>
        </w:numPr>
        <w:spacing w:after="200" w:line="276" w:lineRule="auto"/>
        <w:ind w:left="426" w:hanging="426"/>
        <w:contextualSpacing/>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Rīcība noziedzīga nodarījuma izdarīšanas vietā.  Sākotnējās izmeklēšanas darbības. </w:t>
      </w:r>
    </w:p>
    <w:p w14:paraId="07597B49" w14:textId="77777777" w:rsidR="007D39E6" w:rsidRPr="007D39E6" w:rsidRDefault="007D39E6" w:rsidP="00A13906">
      <w:pPr>
        <w:numPr>
          <w:ilvl w:val="0"/>
          <w:numId w:val="2"/>
        </w:numPr>
        <w:spacing w:after="200" w:line="276" w:lineRule="auto"/>
        <w:ind w:left="426" w:hanging="426"/>
        <w:contextualSpacing/>
        <w:rPr>
          <w:rFonts w:ascii="Times New Roman" w:eastAsia="Calibri" w:hAnsi="Times New Roman" w:cs="Times New Roman"/>
          <w:sz w:val="28"/>
          <w:szCs w:val="28"/>
        </w:rPr>
      </w:pPr>
      <w:r w:rsidRPr="007D39E6">
        <w:rPr>
          <w:rFonts w:ascii="Times New Roman" w:eastAsia="Calibri" w:hAnsi="Times New Roman" w:cs="Times New Roman"/>
          <w:sz w:val="28"/>
          <w:szCs w:val="28"/>
        </w:rPr>
        <w:t>Procesuālie piespiedu līdzekļi kriminālprocesā, to piemērošanas tiesiskais pamats un kārtība.</w:t>
      </w:r>
    </w:p>
    <w:p w14:paraId="0EDB5087" w14:textId="77777777" w:rsidR="007D39E6" w:rsidRPr="007D39E6" w:rsidRDefault="007D39E6" w:rsidP="00A13906">
      <w:pPr>
        <w:numPr>
          <w:ilvl w:val="0"/>
          <w:numId w:val="2"/>
        </w:numPr>
        <w:spacing w:after="200" w:line="276" w:lineRule="auto"/>
        <w:ind w:left="426" w:hanging="426"/>
        <w:contextualSpacing/>
        <w:rPr>
          <w:rFonts w:ascii="Times New Roman" w:eastAsia="Calibri" w:hAnsi="Times New Roman" w:cs="Times New Roman"/>
          <w:sz w:val="28"/>
          <w:szCs w:val="28"/>
        </w:rPr>
      </w:pPr>
      <w:r w:rsidRPr="007D39E6">
        <w:rPr>
          <w:rFonts w:ascii="Times New Roman" w:eastAsia="Calibri" w:hAnsi="Times New Roman" w:cs="Times New Roman"/>
          <w:sz w:val="28"/>
          <w:szCs w:val="28"/>
        </w:rPr>
        <w:t>Personas, kurām var tikt piemēroti procesuālie piespiedu līdzekļi.</w:t>
      </w:r>
    </w:p>
    <w:p w14:paraId="0EACF694" w14:textId="77777777" w:rsidR="007D39E6" w:rsidRPr="007D39E6" w:rsidRDefault="007D39E6" w:rsidP="00A13906">
      <w:pPr>
        <w:numPr>
          <w:ilvl w:val="0"/>
          <w:numId w:val="2"/>
        </w:numPr>
        <w:spacing w:after="200" w:line="276" w:lineRule="auto"/>
        <w:ind w:left="426" w:hanging="426"/>
        <w:contextualSpacing/>
        <w:rPr>
          <w:rFonts w:ascii="Times New Roman" w:eastAsia="Calibri" w:hAnsi="Times New Roman" w:cs="Times New Roman"/>
          <w:sz w:val="28"/>
          <w:szCs w:val="28"/>
        </w:rPr>
      </w:pPr>
      <w:r w:rsidRPr="007D39E6">
        <w:rPr>
          <w:rFonts w:ascii="Times New Roman" w:eastAsia="Calibri" w:hAnsi="Times New Roman" w:cs="Times New Roman"/>
          <w:sz w:val="28"/>
          <w:szCs w:val="28"/>
        </w:rPr>
        <w:t>Piespiedu atvešana, piemērošanas tiesiskais pamats, kārtība un izpilde.</w:t>
      </w:r>
    </w:p>
    <w:p w14:paraId="1C7C53B3" w14:textId="77777777" w:rsidR="007D39E6" w:rsidRDefault="007D39E6" w:rsidP="00A13906">
      <w:pPr>
        <w:numPr>
          <w:ilvl w:val="0"/>
          <w:numId w:val="2"/>
        </w:numPr>
        <w:spacing w:after="200" w:line="276" w:lineRule="auto"/>
        <w:ind w:left="426" w:hanging="426"/>
        <w:contextualSpacing/>
        <w:rPr>
          <w:rFonts w:ascii="Times New Roman" w:eastAsia="Calibri" w:hAnsi="Times New Roman" w:cs="Times New Roman"/>
          <w:sz w:val="28"/>
          <w:szCs w:val="28"/>
        </w:rPr>
      </w:pPr>
      <w:r w:rsidRPr="007D39E6">
        <w:rPr>
          <w:rFonts w:ascii="Times New Roman" w:eastAsia="Calibri" w:hAnsi="Times New Roman" w:cs="Times New Roman"/>
          <w:sz w:val="28"/>
          <w:szCs w:val="28"/>
        </w:rPr>
        <w:t>Aizturēšana, aizturēšanas nosacījumi un kārtība.</w:t>
      </w:r>
    </w:p>
    <w:p w14:paraId="68A3BBE3" w14:textId="77777777" w:rsidR="007D39E6" w:rsidRDefault="007D39E6" w:rsidP="00A13906">
      <w:pPr>
        <w:numPr>
          <w:ilvl w:val="0"/>
          <w:numId w:val="2"/>
        </w:numPr>
        <w:spacing w:after="200" w:line="276" w:lineRule="auto"/>
        <w:ind w:left="426" w:hanging="426"/>
        <w:contextualSpacing/>
        <w:rPr>
          <w:rFonts w:ascii="Times New Roman" w:eastAsia="Calibri" w:hAnsi="Times New Roman" w:cs="Times New Roman"/>
          <w:sz w:val="28"/>
          <w:szCs w:val="28"/>
        </w:rPr>
      </w:pPr>
      <w:r w:rsidRPr="007D39E6">
        <w:rPr>
          <w:rFonts w:ascii="Times New Roman" w:eastAsia="Calibri" w:hAnsi="Times New Roman" w:cs="Times New Roman"/>
          <w:sz w:val="28"/>
          <w:szCs w:val="28"/>
        </w:rPr>
        <w:t>Drošības līdzekļi, to piemērošana.</w:t>
      </w:r>
    </w:p>
    <w:p w14:paraId="6C6BE6B4" w14:textId="77777777" w:rsidR="00B2142E" w:rsidRDefault="00B2142E" w:rsidP="00B2142E">
      <w:pPr>
        <w:spacing w:after="200" w:line="276" w:lineRule="auto"/>
        <w:contextualSpacing/>
        <w:rPr>
          <w:rFonts w:ascii="Times New Roman" w:eastAsia="Calibri" w:hAnsi="Times New Roman" w:cs="Times New Roman"/>
          <w:sz w:val="28"/>
          <w:szCs w:val="28"/>
        </w:rPr>
      </w:pPr>
    </w:p>
    <w:p w14:paraId="027E6F2C" w14:textId="77777777" w:rsidR="00B2142E" w:rsidRDefault="00B2142E" w:rsidP="00420F60">
      <w:pPr>
        <w:pStyle w:val="ListParagraph"/>
        <w:numPr>
          <w:ilvl w:val="0"/>
          <w:numId w:val="8"/>
        </w:numPr>
        <w:spacing w:after="200" w:line="276" w:lineRule="auto"/>
        <w:rPr>
          <w:rFonts w:ascii="Times New Roman" w:eastAsia="Calibri" w:hAnsi="Times New Roman" w:cs="Times New Roman"/>
          <w:b/>
          <w:sz w:val="28"/>
          <w:szCs w:val="28"/>
        </w:rPr>
      </w:pPr>
      <w:r w:rsidRPr="00420F60">
        <w:rPr>
          <w:rFonts w:ascii="Times New Roman" w:eastAsia="Calibri" w:hAnsi="Times New Roman" w:cs="Times New Roman"/>
          <w:b/>
          <w:sz w:val="28"/>
          <w:szCs w:val="28"/>
        </w:rPr>
        <w:t>Rīcība tiesībpārkāpumu konstatēšanas gadījumos</w:t>
      </w:r>
      <w:r w:rsidR="004B30F1">
        <w:rPr>
          <w:rFonts w:ascii="Times New Roman" w:eastAsia="Calibri" w:hAnsi="Times New Roman" w:cs="Times New Roman"/>
          <w:b/>
          <w:sz w:val="28"/>
          <w:szCs w:val="28"/>
        </w:rPr>
        <w:t>:</w:t>
      </w:r>
    </w:p>
    <w:p w14:paraId="477B8E20" w14:textId="77777777" w:rsidR="00B2142E" w:rsidRDefault="00B2142E" w:rsidP="00A13906">
      <w:pPr>
        <w:pStyle w:val="ListParagraph"/>
        <w:numPr>
          <w:ilvl w:val="0"/>
          <w:numId w:val="5"/>
        </w:numPr>
        <w:spacing w:after="200" w:line="240" w:lineRule="auto"/>
        <w:ind w:left="426" w:hanging="426"/>
        <w:rPr>
          <w:rFonts w:ascii="Times New Roman" w:eastAsia="Calibri" w:hAnsi="Times New Roman" w:cs="Times New Roman"/>
          <w:sz w:val="28"/>
          <w:szCs w:val="28"/>
        </w:rPr>
      </w:pPr>
      <w:r w:rsidRPr="00B2142E">
        <w:rPr>
          <w:rFonts w:ascii="Times New Roman" w:eastAsia="Calibri" w:hAnsi="Times New Roman" w:cs="Times New Roman"/>
          <w:sz w:val="28"/>
          <w:szCs w:val="28"/>
        </w:rPr>
        <w:t>Tiesībpārkāpumu konstatēšanas veidi, info</w:t>
      </w:r>
      <w:r>
        <w:rPr>
          <w:rFonts w:ascii="Times New Roman" w:eastAsia="Calibri" w:hAnsi="Times New Roman" w:cs="Times New Roman"/>
          <w:sz w:val="28"/>
          <w:szCs w:val="28"/>
        </w:rPr>
        <w:t>rmācijas saņemšana un reaģēšana.</w:t>
      </w:r>
    </w:p>
    <w:p w14:paraId="6A0842BB" w14:textId="77777777" w:rsidR="00B2142E" w:rsidRDefault="00B2142E" w:rsidP="00A13906">
      <w:pPr>
        <w:pStyle w:val="ListParagraph"/>
        <w:numPr>
          <w:ilvl w:val="0"/>
          <w:numId w:val="5"/>
        </w:numPr>
        <w:spacing w:after="200" w:line="240" w:lineRule="auto"/>
        <w:ind w:left="426" w:hanging="426"/>
        <w:rPr>
          <w:rFonts w:ascii="Times New Roman" w:eastAsia="Calibri" w:hAnsi="Times New Roman" w:cs="Times New Roman"/>
          <w:sz w:val="28"/>
          <w:szCs w:val="28"/>
        </w:rPr>
      </w:pPr>
      <w:r w:rsidRPr="00B2142E">
        <w:rPr>
          <w:rFonts w:ascii="Times New Roman" w:eastAsia="Calibri" w:hAnsi="Times New Roman" w:cs="Times New Roman"/>
          <w:sz w:val="28"/>
          <w:szCs w:val="28"/>
        </w:rPr>
        <w:t>Sākotnējās informācijas par notikumu noskaidroš</w:t>
      </w:r>
      <w:r>
        <w:rPr>
          <w:rFonts w:ascii="Times New Roman" w:eastAsia="Calibri" w:hAnsi="Times New Roman" w:cs="Times New Roman"/>
          <w:sz w:val="28"/>
          <w:szCs w:val="28"/>
        </w:rPr>
        <w:t>ana un ierašanās notikuma vietā.</w:t>
      </w:r>
    </w:p>
    <w:p w14:paraId="59F5005C" w14:textId="77777777" w:rsidR="00B2142E" w:rsidRDefault="00B2142E" w:rsidP="00A13906">
      <w:pPr>
        <w:pStyle w:val="ListParagraph"/>
        <w:numPr>
          <w:ilvl w:val="0"/>
          <w:numId w:val="5"/>
        </w:numPr>
        <w:spacing w:after="200" w:line="240" w:lineRule="auto"/>
        <w:ind w:left="426" w:hanging="426"/>
        <w:rPr>
          <w:rFonts w:ascii="Times New Roman" w:eastAsia="Calibri" w:hAnsi="Times New Roman" w:cs="Times New Roman"/>
          <w:sz w:val="28"/>
          <w:szCs w:val="28"/>
        </w:rPr>
      </w:pPr>
      <w:r w:rsidRPr="00B2142E">
        <w:rPr>
          <w:rFonts w:ascii="Times New Roman" w:eastAsia="Calibri" w:hAnsi="Times New Roman" w:cs="Times New Roman"/>
          <w:sz w:val="28"/>
          <w:szCs w:val="28"/>
        </w:rPr>
        <w:t>Sākotnējās informācijas pārbaude.</w:t>
      </w:r>
    </w:p>
    <w:p w14:paraId="271BB000" w14:textId="77777777" w:rsidR="00B2142E" w:rsidRDefault="00B2142E" w:rsidP="00A13906">
      <w:pPr>
        <w:pStyle w:val="ListParagraph"/>
        <w:numPr>
          <w:ilvl w:val="0"/>
          <w:numId w:val="5"/>
        </w:numPr>
        <w:spacing w:after="200" w:line="240" w:lineRule="auto"/>
        <w:ind w:left="426" w:hanging="426"/>
        <w:rPr>
          <w:rFonts w:ascii="Times New Roman" w:eastAsia="Calibri" w:hAnsi="Times New Roman" w:cs="Times New Roman"/>
          <w:sz w:val="28"/>
          <w:szCs w:val="28"/>
        </w:rPr>
      </w:pPr>
      <w:r w:rsidRPr="00B2142E">
        <w:rPr>
          <w:rFonts w:ascii="Times New Roman" w:eastAsia="Calibri" w:hAnsi="Times New Roman" w:cs="Times New Roman"/>
          <w:sz w:val="28"/>
          <w:szCs w:val="28"/>
        </w:rPr>
        <w:t>Tiesībpārkāpuma veidu norobežošana – administratīvs pārkāpums un noziedzīgs nodarīj</w:t>
      </w:r>
      <w:r>
        <w:rPr>
          <w:rFonts w:ascii="Times New Roman" w:eastAsia="Calibri" w:hAnsi="Times New Roman" w:cs="Times New Roman"/>
          <w:sz w:val="28"/>
          <w:szCs w:val="28"/>
        </w:rPr>
        <w:t>ums</w:t>
      </w:r>
    </w:p>
    <w:p w14:paraId="6C3BBD06" w14:textId="77777777" w:rsidR="00B2142E" w:rsidRDefault="00B2142E" w:rsidP="00036A59">
      <w:pPr>
        <w:pStyle w:val="ListParagraph"/>
        <w:numPr>
          <w:ilvl w:val="0"/>
          <w:numId w:val="5"/>
        </w:numPr>
        <w:spacing w:after="0" w:line="240" w:lineRule="auto"/>
        <w:ind w:left="426" w:hanging="426"/>
        <w:rPr>
          <w:rFonts w:ascii="Times New Roman" w:eastAsia="Calibri" w:hAnsi="Times New Roman" w:cs="Times New Roman"/>
          <w:sz w:val="28"/>
          <w:szCs w:val="28"/>
        </w:rPr>
      </w:pPr>
      <w:r w:rsidRPr="00B2142E">
        <w:rPr>
          <w:rFonts w:ascii="Times New Roman" w:eastAsia="Calibri" w:hAnsi="Times New Roman" w:cs="Times New Roman"/>
          <w:sz w:val="28"/>
          <w:szCs w:val="28"/>
        </w:rPr>
        <w:t>Notikuma vietas  norobežošana, apskate, pēdu un objektu atrašana, fiksēšana un izņemšana.</w:t>
      </w:r>
    </w:p>
    <w:p w14:paraId="4ACF84E4" w14:textId="77777777" w:rsidR="00B2142E" w:rsidRPr="00B2142E" w:rsidRDefault="00B2142E" w:rsidP="00036A59">
      <w:pPr>
        <w:pStyle w:val="ListParagraph"/>
        <w:numPr>
          <w:ilvl w:val="0"/>
          <w:numId w:val="5"/>
        </w:numPr>
        <w:spacing w:after="0" w:line="240" w:lineRule="auto"/>
        <w:ind w:left="426" w:hanging="426"/>
        <w:rPr>
          <w:rFonts w:ascii="Times New Roman" w:eastAsia="Calibri" w:hAnsi="Times New Roman" w:cs="Times New Roman"/>
          <w:sz w:val="28"/>
          <w:szCs w:val="28"/>
        </w:rPr>
      </w:pPr>
      <w:r w:rsidRPr="00B2142E">
        <w:rPr>
          <w:rFonts w:ascii="Times New Roman" w:eastAsia="Calibri" w:hAnsi="Times New Roman" w:cs="Times New Roman"/>
          <w:sz w:val="28"/>
          <w:szCs w:val="28"/>
        </w:rPr>
        <w:t>Iespējamo iesaistīto personu apzināšana.</w:t>
      </w:r>
    </w:p>
    <w:p w14:paraId="162A0675" w14:textId="77777777" w:rsidR="007D39E6" w:rsidRDefault="007D39E6" w:rsidP="00036A59">
      <w:pPr>
        <w:spacing w:after="0" w:line="240" w:lineRule="auto"/>
        <w:contextualSpacing/>
        <w:rPr>
          <w:rFonts w:ascii="Times New Roman" w:eastAsia="Calibri" w:hAnsi="Times New Roman" w:cs="Times New Roman"/>
          <w:sz w:val="28"/>
          <w:szCs w:val="28"/>
        </w:rPr>
      </w:pPr>
    </w:p>
    <w:p w14:paraId="654671FF" w14:textId="77777777" w:rsidR="007D39E6" w:rsidRPr="00420F60" w:rsidRDefault="007D39E6" w:rsidP="00036A59">
      <w:pPr>
        <w:pStyle w:val="ListParagraph"/>
        <w:numPr>
          <w:ilvl w:val="0"/>
          <w:numId w:val="8"/>
        </w:numPr>
        <w:spacing w:after="0" w:line="276" w:lineRule="auto"/>
        <w:rPr>
          <w:rFonts w:ascii="Times New Roman" w:eastAsia="Calibri" w:hAnsi="Times New Roman" w:cs="Times New Roman"/>
          <w:b/>
          <w:sz w:val="28"/>
          <w:szCs w:val="28"/>
        </w:rPr>
      </w:pPr>
      <w:r w:rsidRPr="00420F60">
        <w:rPr>
          <w:rFonts w:ascii="Times New Roman" w:eastAsia="Calibri" w:hAnsi="Times New Roman" w:cs="Times New Roman"/>
          <w:b/>
          <w:sz w:val="28"/>
          <w:szCs w:val="28"/>
        </w:rPr>
        <w:t>Satiksmes uzraudzība:</w:t>
      </w:r>
    </w:p>
    <w:p w14:paraId="5A902604" w14:textId="77777777" w:rsidR="007D39E6" w:rsidRPr="007D39E6" w:rsidRDefault="007D39E6" w:rsidP="00036A59">
      <w:pPr>
        <w:numPr>
          <w:ilvl w:val="0"/>
          <w:numId w:val="3"/>
        </w:numPr>
        <w:spacing w:after="0" w:line="240" w:lineRule="auto"/>
        <w:ind w:left="426" w:hanging="426"/>
        <w:contextualSpacing/>
        <w:jc w:val="both"/>
        <w:rPr>
          <w:rFonts w:ascii="Times New Roman" w:eastAsia="Calibri" w:hAnsi="Times New Roman" w:cs="Times New Roman"/>
          <w:sz w:val="28"/>
          <w:szCs w:val="28"/>
        </w:rPr>
      </w:pPr>
      <w:r w:rsidRPr="007D39E6">
        <w:rPr>
          <w:rFonts w:ascii="Times New Roman" w:eastAsia="Calibri" w:hAnsi="Times New Roman" w:cs="Times New Roman"/>
          <w:sz w:val="28"/>
          <w:szCs w:val="28"/>
        </w:rPr>
        <w:t xml:space="preserve">Policijas darbinieka pamatpienākumi un pienākumi ceļu satiksmes uzraudzības jomā (Likums </w:t>
      </w:r>
      <w:r w:rsidR="00B2142E">
        <w:rPr>
          <w:rFonts w:ascii="Times New Roman" w:eastAsia="Calibri" w:hAnsi="Times New Roman" w:cs="Times New Roman"/>
          <w:sz w:val="28"/>
          <w:szCs w:val="28"/>
        </w:rPr>
        <w:t>“P</w:t>
      </w:r>
      <w:r w:rsidRPr="007D39E6">
        <w:rPr>
          <w:rFonts w:ascii="Times New Roman" w:eastAsia="Calibri" w:hAnsi="Times New Roman" w:cs="Times New Roman"/>
          <w:sz w:val="28"/>
          <w:szCs w:val="28"/>
        </w:rPr>
        <w:t>ar policiju</w:t>
      </w:r>
      <w:r w:rsidR="00B2142E">
        <w:rPr>
          <w:rFonts w:ascii="Times New Roman" w:eastAsia="Calibri" w:hAnsi="Times New Roman" w:cs="Times New Roman"/>
          <w:sz w:val="28"/>
          <w:szCs w:val="28"/>
        </w:rPr>
        <w:t>”</w:t>
      </w:r>
      <w:r w:rsidRPr="007D39E6">
        <w:rPr>
          <w:rFonts w:ascii="Times New Roman" w:eastAsia="Calibri" w:hAnsi="Times New Roman" w:cs="Times New Roman"/>
          <w:sz w:val="28"/>
          <w:szCs w:val="28"/>
        </w:rPr>
        <w:t>, VP noteikumi Nr.18)</w:t>
      </w:r>
      <w:r w:rsidR="00B2142E">
        <w:rPr>
          <w:rFonts w:ascii="Times New Roman" w:eastAsia="Calibri" w:hAnsi="Times New Roman" w:cs="Times New Roman"/>
          <w:sz w:val="28"/>
          <w:szCs w:val="28"/>
        </w:rPr>
        <w:t>.</w:t>
      </w:r>
    </w:p>
    <w:p w14:paraId="670F543F" w14:textId="77777777" w:rsidR="007D39E6" w:rsidRPr="007D39E6" w:rsidRDefault="007D39E6" w:rsidP="00A13906">
      <w:pPr>
        <w:numPr>
          <w:ilvl w:val="0"/>
          <w:numId w:val="3"/>
        </w:numPr>
        <w:spacing w:after="0" w:line="240" w:lineRule="auto"/>
        <w:ind w:left="426" w:hanging="426"/>
        <w:contextualSpacing/>
        <w:jc w:val="both"/>
        <w:rPr>
          <w:rFonts w:ascii="Times New Roman" w:eastAsia="Calibri" w:hAnsi="Times New Roman" w:cs="Times New Roman"/>
          <w:sz w:val="28"/>
          <w:szCs w:val="28"/>
        </w:rPr>
      </w:pPr>
      <w:r w:rsidRPr="007D39E6">
        <w:rPr>
          <w:rFonts w:ascii="Times New Roman" w:eastAsia="Calibri" w:hAnsi="Times New Roman" w:cs="Times New Roman"/>
          <w:sz w:val="28"/>
          <w:szCs w:val="28"/>
        </w:rPr>
        <w:t>Policijas darbinieka tiesības ceļu satiksmes uzraudzībā (</w:t>
      </w:r>
      <w:r w:rsidR="00B2142E" w:rsidRPr="00B2142E">
        <w:rPr>
          <w:rFonts w:ascii="Times New Roman" w:eastAsia="Calibri" w:hAnsi="Times New Roman" w:cs="Times New Roman"/>
          <w:sz w:val="28"/>
          <w:szCs w:val="28"/>
        </w:rPr>
        <w:t>Likums “Par policiju”,</w:t>
      </w:r>
      <w:r w:rsidRPr="007D39E6">
        <w:rPr>
          <w:rFonts w:ascii="Times New Roman" w:eastAsia="Calibri" w:hAnsi="Times New Roman" w:cs="Times New Roman"/>
          <w:sz w:val="28"/>
          <w:szCs w:val="28"/>
        </w:rPr>
        <w:t>, VP noteikumi Nr.18)</w:t>
      </w:r>
      <w:r w:rsidR="00B2142E">
        <w:rPr>
          <w:rFonts w:ascii="Times New Roman" w:eastAsia="Calibri" w:hAnsi="Times New Roman" w:cs="Times New Roman"/>
          <w:sz w:val="28"/>
          <w:szCs w:val="28"/>
        </w:rPr>
        <w:t>.</w:t>
      </w:r>
    </w:p>
    <w:p w14:paraId="521FEB33" w14:textId="77777777" w:rsidR="007D39E6" w:rsidRPr="007D39E6" w:rsidRDefault="007D39E6" w:rsidP="00A13906">
      <w:pPr>
        <w:numPr>
          <w:ilvl w:val="0"/>
          <w:numId w:val="3"/>
        </w:numPr>
        <w:spacing w:after="0" w:line="240" w:lineRule="auto"/>
        <w:ind w:left="426" w:right="-341" w:hanging="426"/>
        <w:contextualSpacing/>
        <w:jc w:val="both"/>
        <w:rPr>
          <w:rFonts w:ascii="Times New Roman" w:eastAsia="Calibri" w:hAnsi="Times New Roman" w:cs="Times New Roman"/>
          <w:sz w:val="28"/>
          <w:szCs w:val="28"/>
        </w:rPr>
      </w:pPr>
      <w:r w:rsidRPr="007D39E6">
        <w:rPr>
          <w:rFonts w:ascii="Times New Roman" w:eastAsia="Calibri" w:hAnsi="Times New Roman" w:cs="Times New Roman"/>
          <w:sz w:val="28"/>
          <w:szCs w:val="28"/>
        </w:rPr>
        <w:t>Ceļu satiksm</w:t>
      </w:r>
      <w:r w:rsidR="00A13906">
        <w:rPr>
          <w:rFonts w:ascii="Times New Roman" w:eastAsia="Calibri" w:hAnsi="Times New Roman" w:cs="Times New Roman"/>
          <w:sz w:val="28"/>
          <w:szCs w:val="28"/>
        </w:rPr>
        <w:t>es uzraudzības metodes un veidi</w:t>
      </w:r>
      <w:r w:rsidR="00B2142E">
        <w:rPr>
          <w:rFonts w:ascii="Times New Roman" w:eastAsia="Calibri" w:hAnsi="Times New Roman" w:cs="Times New Roman"/>
          <w:sz w:val="28"/>
          <w:szCs w:val="28"/>
        </w:rPr>
        <w:t>.</w:t>
      </w:r>
    </w:p>
    <w:p w14:paraId="2D8ED61A" w14:textId="77777777" w:rsidR="007D39E6" w:rsidRPr="007D39E6" w:rsidRDefault="007D39E6" w:rsidP="00A13906">
      <w:pPr>
        <w:numPr>
          <w:ilvl w:val="0"/>
          <w:numId w:val="3"/>
        </w:numPr>
        <w:spacing w:after="0" w:line="240" w:lineRule="auto"/>
        <w:ind w:left="426" w:hanging="426"/>
        <w:contextualSpacing/>
        <w:jc w:val="both"/>
        <w:rPr>
          <w:rFonts w:ascii="Times New Roman" w:eastAsia="Calibri" w:hAnsi="Times New Roman" w:cs="Times New Roman"/>
          <w:sz w:val="28"/>
          <w:szCs w:val="28"/>
        </w:rPr>
      </w:pPr>
      <w:r w:rsidRPr="007D39E6">
        <w:rPr>
          <w:rFonts w:ascii="Times New Roman" w:eastAsia="Calibri" w:hAnsi="Times New Roman" w:cs="Times New Roman"/>
          <w:sz w:val="28"/>
          <w:szCs w:val="28"/>
        </w:rPr>
        <w:t>Procesu</w:t>
      </w:r>
      <w:r w:rsidR="00C543A2">
        <w:rPr>
          <w:rFonts w:ascii="Times New Roman" w:eastAsia="Calibri" w:hAnsi="Times New Roman" w:cs="Times New Roman"/>
          <w:sz w:val="28"/>
          <w:szCs w:val="28"/>
        </w:rPr>
        <w:t xml:space="preserve">ālie dokumenti administratīvā pārkāpuma procesā </w:t>
      </w:r>
      <w:r w:rsidRPr="007D39E6">
        <w:rPr>
          <w:rFonts w:ascii="Times New Roman" w:eastAsia="Calibri" w:hAnsi="Times New Roman" w:cs="Times New Roman"/>
          <w:sz w:val="28"/>
          <w:szCs w:val="28"/>
        </w:rPr>
        <w:t xml:space="preserve"> (</w:t>
      </w:r>
      <w:r w:rsidR="00B2142E">
        <w:rPr>
          <w:rFonts w:ascii="Times New Roman" w:eastAsia="Calibri" w:hAnsi="Times New Roman" w:cs="Times New Roman"/>
          <w:sz w:val="28"/>
          <w:szCs w:val="28"/>
        </w:rPr>
        <w:t xml:space="preserve">Administratīvās atbildības likuma </w:t>
      </w:r>
      <w:r w:rsidRPr="007D39E6">
        <w:rPr>
          <w:rFonts w:ascii="Times New Roman" w:eastAsia="Calibri" w:hAnsi="Times New Roman" w:cs="Times New Roman"/>
          <w:sz w:val="28"/>
          <w:szCs w:val="28"/>
        </w:rPr>
        <w:t>11.nodaļa)</w:t>
      </w:r>
      <w:r w:rsidR="00B2142E">
        <w:rPr>
          <w:rFonts w:ascii="Times New Roman" w:eastAsia="Calibri" w:hAnsi="Times New Roman" w:cs="Times New Roman"/>
          <w:sz w:val="28"/>
          <w:szCs w:val="28"/>
        </w:rPr>
        <w:t>.</w:t>
      </w:r>
    </w:p>
    <w:p w14:paraId="5BB85D5D" w14:textId="77777777" w:rsidR="007D39E6" w:rsidRPr="007D39E6" w:rsidRDefault="007D39E6" w:rsidP="00A13906">
      <w:pPr>
        <w:numPr>
          <w:ilvl w:val="0"/>
          <w:numId w:val="3"/>
        </w:numPr>
        <w:spacing w:after="0" w:line="240" w:lineRule="auto"/>
        <w:ind w:left="426" w:hanging="426"/>
        <w:contextualSpacing/>
        <w:jc w:val="both"/>
        <w:rPr>
          <w:rFonts w:ascii="Times New Roman" w:eastAsia="Calibri" w:hAnsi="Times New Roman" w:cs="Times New Roman"/>
          <w:sz w:val="28"/>
          <w:szCs w:val="28"/>
        </w:rPr>
      </w:pPr>
      <w:r w:rsidRPr="007D39E6">
        <w:rPr>
          <w:rFonts w:ascii="Times New Roman" w:eastAsia="Calibri" w:hAnsi="Times New Roman" w:cs="Times New Roman"/>
          <w:sz w:val="28"/>
          <w:szCs w:val="28"/>
        </w:rPr>
        <w:t>Administratīvais</w:t>
      </w:r>
      <w:r w:rsidR="00C543A2">
        <w:rPr>
          <w:rFonts w:ascii="Times New Roman" w:eastAsia="Calibri" w:hAnsi="Times New Roman" w:cs="Times New Roman"/>
          <w:sz w:val="28"/>
          <w:szCs w:val="28"/>
        </w:rPr>
        <w:t xml:space="preserve"> pārkāpuma </w:t>
      </w:r>
      <w:r w:rsidRPr="007D39E6">
        <w:rPr>
          <w:rFonts w:ascii="Times New Roman" w:eastAsia="Calibri" w:hAnsi="Times New Roman" w:cs="Times New Roman"/>
          <w:sz w:val="28"/>
          <w:szCs w:val="28"/>
        </w:rPr>
        <w:t>process par pārkāpumiem ceļu satiksmē (</w:t>
      </w:r>
      <w:r w:rsidR="00B2142E" w:rsidRPr="00B2142E">
        <w:rPr>
          <w:rFonts w:ascii="Times New Roman" w:eastAsia="Calibri" w:hAnsi="Times New Roman" w:cs="Times New Roman"/>
          <w:sz w:val="28"/>
          <w:szCs w:val="28"/>
        </w:rPr>
        <w:t>Administratīvās atbildības likuma</w:t>
      </w:r>
      <w:r w:rsidRPr="007D39E6">
        <w:rPr>
          <w:rFonts w:ascii="Times New Roman" w:eastAsia="Calibri" w:hAnsi="Times New Roman" w:cs="Times New Roman"/>
          <w:sz w:val="28"/>
          <w:szCs w:val="28"/>
        </w:rPr>
        <w:t xml:space="preserve"> 2, 3, 4, 5, 7, 13, 14, 15, 17, 18.nodaļas, VP vadlīnijas </w:t>
      </w:r>
      <w:r w:rsidR="00B2142E">
        <w:rPr>
          <w:rFonts w:ascii="Times New Roman" w:eastAsia="Calibri" w:hAnsi="Times New Roman" w:cs="Times New Roman"/>
          <w:sz w:val="28"/>
          <w:szCs w:val="28"/>
        </w:rPr>
        <w:t xml:space="preserve"> - </w:t>
      </w:r>
      <w:r w:rsidRPr="007D39E6">
        <w:rPr>
          <w:rFonts w:ascii="Times New Roman" w:eastAsia="Calibri" w:hAnsi="Times New Roman" w:cs="Times New Roman"/>
          <w:sz w:val="28"/>
          <w:szCs w:val="28"/>
        </w:rPr>
        <w:t>VP pavēle Nr. 3064)</w:t>
      </w:r>
      <w:r w:rsidR="00B2142E">
        <w:rPr>
          <w:rFonts w:ascii="Times New Roman" w:eastAsia="Calibri" w:hAnsi="Times New Roman" w:cs="Times New Roman"/>
          <w:sz w:val="28"/>
          <w:szCs w:val="28"/>
        </w:rPr>
        <w:t>.</w:t>
      </w:r>
    </w:p>
    <w:p w14:paraId="4AE2A249" w14:textId="77777777" w:rsidR="007D39E6" w:rsidRPr="007D39E6" w:rsidRDefault="007D39E6" w:rsidP="00A13906">
      <w:pPr>
        <w:numPr>
          <w:ilvl w:val="0"/>
          <w:numId w:val="3"/>
        </w:numPr>
        <w:spacing w:after="0" w:line="240" w:lineRule="auto"/>
        <w:ind w:left="426" w:hanging="426"/>
        <w:contextualSpacing/>
        <w:jc w:val="both"/>
        <w:rPr>
          <w:rFonts w:ascii="Times New Roman" w:eastAsia="Calibri" w:hAnsi="Times New Roman" w:cs="Times New Roman"/>
          <w:sz w:val="28"/>
          <w:szCs w:val="28"/>
        </w:rPr>
      </w:pPr>
      <w:r w:rsidRPr="007D39E6">
        <w:rPr>
          <w:rFonts w:ascii="Times New Roman" w:eastAsia="Calibri" w:hAnsi="Times New Roman" w:cs="Times New Roman"/>
          <w:sz w:val="28"/>
          <w:szCs w:val="28"/>
        </w:rPr>
        <w:t xml:space="preserve">Administratīvais </w:t>
      </w:r>
      <w:r w:rsidR="00C543A2">
        <w:rPr>
          <w:rFonts w:ascii="Times New Roman" w:eastAsia="Calibri" w:hAnsi="Times New Roman" w:cs="Times New Roman"/>
          <w:sz w:val="28"/>
          <w:szCs w:val="28"/>
        </w:rPr>
        <w:t xml:space="preserve"> pārkāpuma </w:t>
      </w:r>
      <w:r w:rsidRPr="007D39E6">
        <w:rPr>
          <w:rFonts w:ascii="Times New Roman" w:eastAsia="Calibri" w:hAnsi="Times New Roman" w:cs="Times New Roman"/>
          <w:sz w:val="28"/>
          <w:szCs w:val="28"/>
        </w:rPr>
        <w:t xml:space="preserve">process un </w:t>
      </w:r>
      <w:r w:rsidR="00B2142E">
        <w:rPr>
          <w:rFonts w:ascii="Times New Roman" w:eastAsia="Calibri" w:hAnsi="Times New Roman" w:cs="Times New Roman"/>
          <w:sz w:val="28"/>
          <w:szCs w:val="28"/>
        </w:rPr>
        <w:t>k</w:t>
      </w:r>
      <w:r w:rsidRPr="007D39E6">
        <w:rPr>
          <w:rFonts w:ascii="Times New Roman" w:eastAsia="Calibri" w:hAnsi="Times New Roman" w:cs="Times New Roman"/>
          <w:sz w:val="28"/>
          <w:szCs w:val="28"/>
        </w:rPr>
        <w:t>rim</w:t>
      </w:r>
      <w:r w:rsidR="00B2142E">
        <w:rPr>
          <w:rFonts w:ascii="Times New Roman" w:eastAsia="Calibri" w:hAnsi="Times New Roman" w:cs="Times New Roman"/>
          <w:sz w:val="28"/>
          <w:szCs w:val="28"/>
        </w:rPr>
        <w:t xml:space="preserve">inālprocess ceļu satiksmē (Ceļu satiksmes negadījumu (turpmāk – CSNg) – </w:t>
      </w:r>
      <w:r w:rsidRPr="007D39E6">
        <w:rPr>
          <w:rFonts w:ascii="Times New Roman" w:eastAsia="Calibri" w:hAnsi="Times New Roman" w:cs="Times New Roman"/>
          <w:sz w:val="28"/>
          <w:szCs w:val="28"/>
        </w:rPr>
        <w:t>cietušie</w:t>
      </w:r>
      <w:r w:rsidR="00B2142E">
        <w:rPr>
          <w:rFonts w:ascii="Times New Roman" w:eastAsia="Calibri" w:hAnsi="Times New Roman" w:cs="Times New Roman"/>
          <w:sz w:val="28"/>
          <w:szCs w:val="28"/>
        </w:rPr>
        <w:t>; transportlīdzekļa</w:t>
      </w:r>
      <w:r w:rsidRPr="007D39E6">
        <w:rPr>
          <w:rFonts w:ascii="Times New Roman" w:eastAsia="Calibri" w:hAnsi="Times New Roman" w:cs="Times New Roman"/>
          <w:sz w:val="28"/>
          <w:szCs w:val="28"/>
        </w:rPr>
        <w:t xml:space="preserve"> vadīšana reibumā bez tiesībām, CSNG </w:t>
      </w:r>
      <w:r w:rsidR="00B2142E">
        <w:rPr>
          <w:rFonts w:ascii="Times New Roman" w:eastAsia="Calibri" w:hAnsi="Times New Roman" w:cs="Times New Roman"/>
          <w:sz w:val="28"/>
          <w:szCs w:val="28"/>
        </w:rPr>
        <w:t xml:space="preserve"> - </w:t>
      </w:r>
      <w:r w:rsidRPr="007D39E6">
        <w:rPr>
          <w:rFonts w:ascii="Times New Roman" w:eastAsia="Calibri" w:hAnsi="Times New Roman" w:cs="Times New Roman"/>
          <w:sz w:val="28"/>
          <w:szCs w:val="28"/>
        </w:rPr>
        <w:t>vidēji un smagi cietušie, bojā gājušie)</w:t>
      </w:r>
      <w:r w:rsidR="00B2142E">
        <w:rPr>
          <w:rFonts w:ascii="Times New Roman" w:eastAsia="Calibri" w:hAnsi="Times New Roman" w:cs="Times New Roman"/>
          <w:sz w:val="28"/>
          <w:szCs w:val="28"/>
        </w:rPr>
        <w:t>.</w:t>
      </w:r>
    </w:p>
    <w:p w14:paraId="73789AC4" w14:textId="77777777" w:rsidR="007D39E6" w:rsidRPr="007D39E6" w:rsidRDefault="007D39E6" w:rsidP="00A13906">
      <w:pPr>
        <w:numPr>
          <w:ilvl w:val="0"/>
          <w:numId w:val="3"/>
        </w:numPr>
        <w:spacing w:after="0" w:line="240" w:lineRule="auto"/>
        <w:ind w:left="426" w:hanging="426"/>
        <w:contextualSpacing/>
        <w:jc w:val="both"/>
        <w:rPr>
          <w:rFonts w:ascii="Times New Roman" w:eastAsia="Calibri" w:hAnsi="Times New Roman" w:cs="Times New Roman"/>
          <w:sz w:val="28"/>
          <w:szCs w:val="28"/>
        </w:rPr>
      </w:pPr>
      <w:r w:rsidRPr="007D39E6">
        <w:rPr>
          <w:rFonts w:ascii="Times New Roman" w:eastAsia="Calibri" w:hAnsi="Times New Roman" w:cs="Times New Roman"/>
          <w:sz w:val="28"/>
          <w:szCs w:val="28"/>
        </w:rPr>
        <w:t xml:space="preserve">Pārkāpumu ceļu satiksmē klasificēšana un </w:t>
      </w:r>
      <w:r w:rsidR="00B2142E">
        <w:rPr>
          <w:rFonts w:ascii="Times New Roman" w:eastAsia="Calibri" w:hAnsi="Times New Roman" w:cs="Times New Roman"/>
          <w:sz w:val="28"/>
          <w:szCs w:val="28"/>
        </w:rPr>
        <w:t>soda</w:t>
      </w:r>
      <w:r w:rsidRPr="007D39E6">
        <w:rPr>
          <w:rFonts w:ascii="Times New Roman" w:eastAsia="Calibri" w:hAnsi="Times New Roman" w:cs="Times New Roman"/>
          <w:sz w:val="28"/>
          <w:szCs w:val="28"/>
        </w:rPr>
        <w:t xml:space="preserve"> piemērošana (Ceļu satiksmes likums, ceļu satiksmes noteikumi)</w:t>
      </w:r>
      <w:r w:rsidR="00B2142E">
        <w:rPr>
          <w:rFonts w:ascii="Times New Roman" w:eastAsia="Calibri" w:hAnsi="Times New Roman" w:cs="Times New Roman"/>
          <w:sz w:val="28"/>
          <w:szCs w:val="28"/>
        </w:rPr>
        <w:t>.</w:t>
      </w:r>
    </w:p>
    <w:p w14:paraId="74D63FA5" w14:textId="77777777" w:rsidR="007D39E6" w:rsidRPr="007D39E6" w:rsidRDefault="007D39E6" w:rsidP="00A13906">
      <w:pPr>
        <w:numPr>
          <w:ilvl w:val="0"/>
          <w:numId w:val="3"/>
        </w:numPr>
        <w:spacing w:after="0" w:line="240" w:lineRule="auto"/>
        <w:ind w:left="426" w:hanging="426"/>
        <w:contextualSpacing/>
        <w:jc w:val="both"/>
        <w:rPr>
          <w:rFonts w:ascii="Times New Roman" w:eastAsia="Calibri" w:hAnsi="Times New Roman" w:cs="Times New Roman"/>
          <w:sz w:val="28"/>
          <w:szCs w:val="28"/>
        </w:rPr>
      </w:pPr>
      <w:r w:rsidRPr="007D39E6">
        <w:rPr>
          <w:rFonts w:ascii="Times New Roman" w:eastAsia="Calibri" w:hAnsi="Times New Roman" w:cs="Times New Roman"/>
          <w:sz w:val="28"/>
          <w:szCs w:val="28"/>
        </w:rPr>
        <w:t>Alkohola, narkotiskā vai citu apreibinošu vielu lietošanas pārbaude kārtība (</w:t>
      </w:r>
      <w:r w:rsidR="00B2142E" w:rsidRPr="00B2142E">
        <w:rPr>
          <w:rFonts w:ascii="Times New Roman" w:eastAsia="Calibri" w:hAnsi="Times New Roman" w:cs="Times New Roman"/>
          <w:sz w:val="28"/>
          <w:szCs w:val="28"/>
        </w:rPr>
        <w:t>A</w:t>
      </w:r>
      <w:r w:rsidR="00B2142E">
        <w:rPr>
          <w:rFonts w:ascii="Times New Roman" w:eastAsia="Calibri" w:hAnsi="Times New Roman" w:cs="Times New Roman"/>
          <w:sz w:val="28"/>
          <w:szCs w:val="28"/>
        </w:rPr>
        <w:t>dministratīvās atbildības likums</w:t>
      </w:r>
      <w:r w:rsidRPr="007D39E6">
        <w:rPr>
          <w:rFonts w:ascii="Times New Roman" w:eastAsia="Calibri" w:hAnsi="Times New Roman" w:cs="Times New Roman"/>
          <w:sz w:val="28"/>
          <w:szCs w:val="28"/>
        </w:rPr>
        <w:t>, MK noteikumi Nr.719, VP noteikumi Nr.18)</w:t>
      </w:r>
      <w:r w:rsidR="00B2142E">
        <w:rPr>
          <w:rFonts w:ascii="Times New Roman" w:eastAsia="Calibri" w:hAnsi="Times New Roman" w:cs="Times New Roman"/>
          <w:sz w:val="28"/>
          <w:szCs w:val="28"/>
        </w:rPr>
        <w:t>.</w:t>
      </w:r>
    </w:p>
    <w:p w14:paraId="5A549340" w14:textId="77777777" w:rsidR="007D39E6" w:rsidRPr="007D39E6" w:rsidRDefault="007D39E6" w:rsidP="00A13906">
      <w:pPr>
        <w:numPr>
          <w:ilvl w:val="0"/>
          <w:numId w:val="3"/>
        </w:numPr>
        <w:spacing w:after="0" w:line="240" w:lineRule="auto"/>
        <w:ind w:left="426" w:hanging="426"/>
        <w:contextualSpacing/>
        <w:jc w:val="both"/>
        <w:rPr>
          <w:rFonts w:ascii="Times New Roman" w:eastAsia="Calibri" w:hAnsi="Times New Roman" w:cs="Times New Roman"/>
          <w:sz w:val="28"/>
          <w:szCs w:val="28"/>
        </w:rPr>
      </w:pPr>
      <w:r w:rsidRPr="007D39E6">
        <w:rPr>
          <w:rFonts w:ascii="Times New Roman" w:eastAsia="Calibri" w:hAnsi="Times New Roman" w:cs="Times New Roman"/>
          <w:sz w:val="28"/>
          <w:szCs w:val="28"/>
        </w:rPr>
        <w:lastRenderedPageBreak/>
        <w:t>Transportlīdzekļu izņemšanas kārtība (</w:t>
      </w:r>
      <w:r w:rsidR="00B2142E" w:rsidRPr="00B2142E">
        <w:rPr>
          <w:rFonts w:ascii="Times New Roman" w:eastAsia="Calibri" w:hAnsi="Times New Roman" w:cs="Times New Roman"/>
          <w:sz w:val="28"/>
          <w:szCs w:val="28"/>
        </w:rPr>
        <w:t>Administratīvās atbildības likuma</w:t>
      </w:r>
      <w:r w:rsidRPr="007D39E6">
        <w:rPr>
          <w:rFonts w:ascii="Times New Roman" w:eastAsia="Calibri" w:hAnsi="Times New Roman" w:cs="Times New Roman"/>
          <w:sz w:val="28"/>
          <w:szCs w:val="28"/>
        </w:rPr>
        <w:t xml:space="preserve"> 9.nodaļa, MK noteikumi Nr.413, VP vadlīnijas VP pavēle Nr.3120)</w:t>
      </w:r>
      <w:r w:rsidR="00B2142E">
        <w:rPr>
          <w:rFonts w:ascii="Times New Roman" w:eastAsia="Calibri" w:hAnsi="Times New Roman" w:cs="Times New Roman"/>
          <w:sz w:val="28"/>
          <w:szCs w:val="28"/>
        </w:rPr>
        <w:t>.</w:t>
      </w:r>
    </w:p>
    <w:p w14:paraId="79A1F742" w14:textId="77777777" w:rsidR="007D39E6" w:rsidRPr="007D39E6" w:rsidRDefault="007D39E6" w:rsidP="00A13906">
      <w:pPr>
        <w:numPr>
          <w:ilvl w:val="0"/>
          <w:numId w:val="3"/>
        </w:numPr>
        <w:spacing w:after="0" w:line="240" w:lineRule="auto"/>
        <w:ind w:left="426" w:hanging="426"/>
        <w:contextualSpacing/>
        <w:jc w:val="both"/>
        <w:rPr>
          <w:rFonts w:ascii="Times New Roman" w:eastAsia="Calibri" w:hAnsi="Times New Roman" w:cs="Times New Roman"/>
          <w:sz w:val="28"/>
          <w:szCs w:val="28"/>
        </w:rPr>
      </w:pPr>
      <w:r w:rsidRPr="007D39E6">
        <w:rPr>
          <w:rFonts w:ascii="Times New Roman" w:eastAsia="Calibri" w:hAnsi="Times New Roman" w:cs="Times New Roman"/>
          <w:sz w:val="28"/>
          <w:szCs w:val="28"/>
        </w:rPr>
        <w:t>Rīcība un personīgā drošība ceļu satiksmes uzraudzībā un CSNg vietā (VP noteikumi Nr.18)</w:t>
      </w:r>
      <w:r w:rsidR="00B2142E">
        <w:rPr>
          <w:rFonts w:ascii="Times New Roman" w:eastAsia="Calibri" w:hAnsi="Times New Roman" w:cs="Times New Roman"/>
          <w:sz w:val="28"/>
          <w:szCs w:val="28"/>
        </w:rPr>
        <w:t>.</w:t>
      </w:r>
    </w:p>
    <w:p w14:paraId="5597863A" w14:textId="77777777" w:rsidR="007D39E6" w:rsidRPr="007D39E6" w:rsidRDefault="00B2142E" w:rsidP="00A13906">
      <w:pPr>
        <w:numPr>
          <w:ilvl w:val="0"/>
          <w:numId w:val="3"/>
        </w:numPr>
        <w:spacing w:after="0" w:line="240" w:lineRule="auto"/>
        <w:ind w:left="426" w:hanging="426"/>
        <w:contextualSpacing/>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lv-LV"/>
        </w:rPr>
        <w:t xml:space="preserve"> </w:t>
      </w:r>
      <w:r w:rsidR="007D39E6" w:rsidRPr="007D39E6">
        <w:rPr>
          <w:rFonts w:ascii="Times New Roman" w:eastAsia="Times New Roman" w:hAnsi="Times New Roman" w:cs="Times New Roman"/>
          <w:bCs/>
          <w:sz w:val="28"/>
          <w:szCs w:val="28"/>
          <w:lang w:eastAsia="lv-LV"/>
        </w:rPr>
        <w:t>Ceļu satiksmes negadījumu, tajos cietušo un bojā gājušo personu reģis</w:t>
      </w:r>
      <w:r>
        <w:rPr>
          <w:rFonts w:ascii="Times New Roman" w:eastAsia="Times New Roman" w:hAnsi="Times New Roman" w:cs="Times New Roman"/>
          <w:bCs/>
          <w:sz w:val="28"/>
          <w:szCs w:val="28"/>
          <w:lang w:eastAsia="lv-LV"/>
        </w:rPr>
        <w:t>trācijas un uzskaites noteikumi (</w:t>
      </w:r>
      <w:r w:rsidRPr="007D39E6">
        <w:rPr>
          <w:rFonts w:ascii="Times New Roman" w:eastAsia="Times New Roman" w:hAnsi="Times New Roman" w:cs="Times New Roman"/>
          <w:bCs/>
          <w:sz w:val="28"/>
          <w:szCs w:val="28"/>
          <w:lang w:eastAsia="lv-LV"/>
        </w:rPr>
        <w:t>MK not. Nr.75</w:t>
      </w:r>
      <w:r>
        <w:rPr>
          <w:rFonts w:ascii="Times New Roman" w:eastAsia="Times New Roman" w:hAnsi="Times New Roman" w:cs="Times New Roman"/>
          <w:bCs/>
          <w:sz w:val="28"/>
          <w:szCs w:val="28"/>
          <w:lang w:eastAsia="lv-LV"/>
        </w:rPr>
        <w:t>);</w:t>
      </w:r>
    </w:p>
    <w:p w14:paraId="31054499" w14:textId="77777777" w:rsidR="007D39E6" w:rsidRPr="007D39E6" w:rsidRDefault="007D39E6" w:rsidP="00A13906">
      <w:pPr>
        <w:numPr>
          <w:ilvl w:val="0"/>
          <w:numId w:val="3"/>
        </w:numPr>
        <w:spacing w:after="0" w:line="240" w:lineRule="auto"/>
        <w:ind w:left="426" w:hanging="426"/>
        <w:contextualSpacing/>
        <w:jc w:val="both"/>
        <w:rPr>
          <w:rFonts w:ascii="Times New Roman" w:eastAsia="Calibri" w:hAnsi="Times New Roman" w:cs="Times New Roman"/>
          <w:sz w:val="28"/>
          <w:szCs w:val="28"/>
        </w:rPr>
      </w:pPr>
      <w:r w:rsidRPr="007D39E6">
        <w:rPr>
          <w:rFonts w:ascii="Times New Roman" w:eastAsia="Times New Roman" w:hAnsi="Times New Roman" w:cs="Times New Roman"/>
          <w:bCs/>
          <w:sz w:val="28"/>
          <w:szCs w:val="28"/>
          <w:lang w:eastAsia="lv-LV"/>
        </w:rPr>
        <w:t xml:space="preserve">Noteikumi par notikumu reģistrēšanas kārtību </w:t>
      </w:r>
      <w:r w:rsidR="00B2142E">
        <w:rPr>
          <w:rFonts w:ascii="Times New Roman" w:eastAsia="Times New Roman" w:hAnsi="Times New Roman" w:cs="Times New Roman"/>
          <w:bCs/>
          <w:sz w:val="28"/>
          <w:szCs w:val="28"/>
          <w:lang w:eastAsia="lv-LV"/>
        </w:rPr>
        <w:t>un policijas reaģēšanas laiku (</w:t>
      </w:r>
      <w:r w:rsidR="00B2142E" w:rsidRPr="007D39E6">
        <w:rPr>
          <w:rFonts w:ascii="Times New Roman" w:eastAsia="Times New Roman" w:hAnsi="Times New Roman" w:cs="Times New Roman"/>
          <w:bCs/>
          <w:sz w:val="28"/>
          <w:szCs w:val="28"/>
          <w:lang w:eastAsia="lv-LV"/>
        </w:rPr>
        <w:t>MK not. Nr.190</w:t>
      </w:r>
      <w:r w:rsidR="00B2142E">
        <w:rPr>
          <w:rFonts w:ascii="Times New Roman" w:eastAsia="Times New Roman" w:hAnsi="Times New Roman" w:cs="Times New Roman"/>
          <w:bCs/>
          <w:sz w:val="28"/>
          <w:szCs w:val="28"/>
          <w:lang w:eastAsia="lv-LV"/>
        </w:rPr>
        <w:t>).</w:t>
      </w:r>
    </w:p>
    <w:p w14:paraId="32258025" w14:textId="77777777" w:rsidR="00B2142E" w:rsidRDefault="007D39E6" w:rsidP="00A13906">
      <w:pPr>
        <w:numPr>
          <w:ilvl w:val="0"/>
          <w:numId w:val="3"/>
        </w:numPr>
        <w:spacing w:after="0" w:line="240" w:lineRule="auto"/>
        <w:ind w:left="426" w:hanging="426"/>
        <w:contextualSpacing/>
        <w:jc w:val="both"/>
        <w:rPr>
          <w:rFonts w:ascii="Times New Roman" w:eastAsia="Calibri" w:hAnsi="Times New Roman" w:cs="Times New Roman"/>
          <w:sz w:val="28"/>
          <w:szCs w:val="28"/>
        </w:rPr>
      </w:pPr>
      <w:r w:rsidRPr="007D39E6">
        <w:rPr>
          <w:rFonts w:ascii="Times New Roman" w:eastAsia="Calibri" w:hAnsi="Times New Roman" w:cs="Times New Roman"/>
          <w:sz w:val="28"/>
          <w:szCs w:val="28"/>
        </w:rPr>
        <w:t xml:space="preserve"> Pierādījumu nostiprināšana un fiksēšana CSNg vietā (Valsts policijas 2010.gada 16.jūnija pavēle Nr.886 „Par metodiskajiem norādījumiem” (Apstiprināti metodiskie norādījumi par CSNg vietas fotografēšanu), Valsts policijas Kriminālistikas pārvaldes vadlīnijas 2015.gads «TIESU EKSPERTĪZE un noziedzīgu nodarījuma vieta apskate» (8.no</w:t>
      </w:r>
      <w:r w:rsidR="00B2142E">
        <w:rPr>
          <w:rFonts w:ascii="Times New Roman" w:eastAsia="Calibri" w:hAnsi="Times New Roman" w:cs="Times New Roman"/>
          <w:sz w:val="28"/>
          <w:szCs w:val="28"/>
        </w:rPr>
        <w:t>daļa «Autotehniskā ekspertīze»).</w:t>
      </w:r>
    </w:p>
    <w:p w14:paraId="63B1C7C2" w14:textId="77777777" w:rsidR="007D39E6" w:rsidRDefault="007D39E6" w:rsidP="00A13906">
      <w:pPr>
        <w:numPr>
          <w:ilvl w:val="0"/>
          <w:numId w:val="3"/>
        </w:numPr>
        <w:spacing w:after="0" w:line="240" w:lineRule="auto"/>
        <w:ind w:left="426" w:hanging="426"/>
        <w:contextualSpacing/>
        <w:jc w:val="both"/>
        <w:rPr>
          <w:rFonts w:ascii="Times New Roman" w:eastAsia="Calibri" w:hAnsi="Times New Roman" w:cs="Times New Roman"/>
          <w:sz w:val="28"/>
          <w:szCs w:val="28"/>
        </w:rPr>
      </w:pPr>
      <w:r w:rsidRPr="007D39E6">
        <w:rPr>
          <w:rFonts w:ascii="Times New Roman" w:eastAsia="Calibri" w:hAnsi="Times New Roman" w:cs="Times New Roman"/>
          <w:sz w:val="28"/>
          <w:szCs w:val="28"/>
        </w:rPr>
        <w:t>CSNg shēmas sastādīšanas principi, piesaiste, nepieciešamie mērījumi</w:t>
      </w:r>
      <w:r w:rsidR="00B2142E" w:rsidRPr="00B2142E">
        <w:rPr>
          <w:rFonts w:ascii="Times New Roman" w:eastAsia="Calibri" w:hAnsi="Times New Roman" w:cs="Times New Roman"/>
          <w:sz w:val="28"/>
          <w:szCs w:val="28"/>
        </w:rPr>
        <w:t xml:space="preserve">. </w:t>
      </w:r>
    </w:p>
    <w:p w14:paraId="36493FC9" w14:textId="77777777" w:rsidR="00B2142E" w:rsidRPr="007D39E6" w:rsidRDefault="00B2142E" w:rsidP="00B2142E">
      <w:pPr>
        <w:spacing w:after="0" w:line="240" w:lineRule="auto"/>
        <w:contextualSpacing/>
        <w:jc w:val="both"/>
        <w:rPr>
          <w:rFonts w:ascii="Times New Roman" w:eastAsia="Calibri" w:hAnsi="Times New Roman" w:cs="Times New Roman"/>
          <w:sz w:val="28"/>
          <w:szCs w:val="28"/>
        </w:rPr>
      </w:pPr>
    </w:p>
    <w:p w14:paraId="3320C17C" w14:textId="77777777" w:rsidR="007D39E6" w:rsidRPr="007D39E6" w:rsidRDefault="007D39E6" w:rsidP="007D39E6">
      <w:pPr>
        <w:spacing w:after="0" w:line="240" w:lineRule="auto"/>
        <w:contextualSpacing/>
        <w:rPr>
          <w:rFonts w:ascii="Times New Roman" w:eastAsia="Calibri" w:hAnsi="Times New Roman" w:cs="Times New Roman"/>
          <w:sz w:val="28"/>
          <w:szCs w:val="28"/>
        </w:rPr>
      </w:pPr>
    </w:p>
    <w:p w14:paraId="0AAB861F" w14:textId="77777777" w:rsidR="007D39E6" w:rsidRPr="007D39E6" w:rsidRDefault="007D39E6" w:rsidP="007D39E6">
      <w:pPr>
        <w:spacing w:after="0" w:line="240" w:lineRule="auto"/>
        <w:jc w:val="both"/>
        <w:rPr>
          <w:rFonts w:ascii="Times New Roman" w:hAnsi="Times New Roman" w:cs="Times New Roman"/>
          <w:sz w:val="28"/>
          <w:szCs w:val="28"/>
        </w:rPr>
      </w:pPr>
    </w:p>
    <w:sectPr w:rsidR="007D39E6" w:rsidRPr="007D39E6" w:rsidSect="00A13906">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116CB"/>
    <w:multiLevelType w:val="hybridMultilevel"/>
    <w:tmpl w:val="17F21D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B65A36"/>
    <w:multiLevelType w:val="hybridMultilevel"/>
    <w:tmpl w:val="96AE2B7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A6D727F"/>
    <w:multiLevelType w:val="hybridMultilevel"/>
    <w:tmpl w:val="816C9C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4766AFD"/>
    <w:multiLevelType w:val="multilevel"/>
    <w:tmpl w:val="626C1E88"/>
    <w:lvl w:ilvl="0">
      <w:start w:val="2"/>
      <w:numFmt w:val="decimal"/>
      <w:lvlText w:val="%1."/>
      <w:lvlJc w:val="left"/>
      <w:pPr>
        <w:ind w:left="420" w:hanging="4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A9A001C"/>
    <w:multiLevelType w:val="hybridMultilevel"/>
    <w:tmpl w:val="A69C51B2"/>
    <w:lvl w:ilvl="0" w:tplc="6D76C0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82372B3"/>
    <w:multiLevelType w:val="hybridMultilevel"/>
    <w:tmpl w:val="BBC29558"/>
    <w:lvl w:ilvl="0" w:tplc="CD0AB65E">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FD001D1"/>
    <w:multiLevelType w:val="multilevel"/>
    <w:tmpl w:val="21C4A88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364072D"/>
    <w:multiLevelType w:val="hybridMultilevel"/>
    <w:tmpl w:val="E6389450"/>
    <w:lvl w:ilvl="0" w:tplc="6D76C0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4B1"/>
    <w:rsid w:val="00036A59"/>
    <w:rsid w:val="000A1125"/>
    <w:rsid w:val="000D49AF"/>
    <w:rsid w:val="001D3690"/>
    <w:rsid w:val="001D5136"/>
    <w:rsid w:val="002F01CB"/>
    <w:rsid w:val="00383A84"/>
    <w:rsid w:val="00402268"/>
    <w:rsid w:val="00420F60"/>
    <w:rsid w:val="004758ED"/>
    <w:rsid w:val="004B30F1"/>
    <w:rsid w:val="004E61EA"/>
    <w:rsid w:val="005D4897"/>
    <w:rsid w:val="00616F29"/>
    <w:rsid w:val="007A04B1"/>
    <w:rsid w:val="007C201A"/>
    <w:rsid w:val="007D39E6"/>
    <w:rsid w:val="008F28E6"/>
    <w:rsid w:val="009202F1"/>
    <w:rsid w:val="0099734A"/>
    <w:rsid w:val="009E72F2"/>
    <w:rsid w:val="00A13906"/>
    <w:rsid w:val="00A60D64"/>
    <w:rsid w:val="00B2142E"/>
    <w:rsid w:val="00C543A2"/>
    <w:rsid w:val="00CE7D15"/>
    <w:rsid w:val="00FD6B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1F85"/>
  <w15:chartTrackingRefBased/>
  <w15:docId w15:val="{8A683844-D1BC-428F-938E-F955CE9A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2F1"/>
    <w:pPr>
      <w:ind w:left="720"/>
      <w:contextualSpacing/>
    </w:pPr>
  </w:style>
  <w:style w:type="paragraph" w:styleId="BalloonText">
    <w:name w:val="Balloon Text"/>
    <w:basedOn w:val="Normal"/>
    <w:link w:val="BalloonTextChar"/>
    <w:uiPriority w:val="99"/>
    <w:semiHidden/>
    <w:unhideWhenUsed/>
    <w:rsid w:val="00FD6B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B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5245</Words>
  <Characters>2990</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Iveta Jākobsone</cp:lastModifiedBy>
  <cp:revision>2</cp:revision>
  <cp:lastPrinted>2022-05-16T05:56:00Z</cp:lastPrinted>
  <dcterms:created xsi:type="dcterms:W3CDTF">2024-05-16T06:09:00Z</dcterms:created>
  <dcterms:modified xsi:type="dcterms:W3CDTF">2024-05-16T06:09:00Z</dcterms:modified>
</cp:coreProperties>
</file>