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41FD2B5E" w:rsidR="00D663E2" w:rsidRPr="00B72805" w:rsidRDefault="00D663E2" w:rsidP="00D663E2">
      <w:pPr>
        <w:jc w:val="center"/>
        <w:rPr>
          <w:rFonts w:ascii="Times New Roman" w:hAnsi="Times New Roman" w:cs="Times New Roman"/>
          <w:b/>
          <w:sz w:val="26"/>
          <w:szCs w:val="26"/>
        </w:rPr>
      </w:pPr>
      <w:r w:rsidRPr="00B72805">
        <w:rPr>
          <w:rFonts w:ascii="Times New Roman" w:hAnsi="Times New Roman" w:cs="Times New Roman"/>
          <w:b/>
          <w:sz w:val="26"/>
          <w:szCs w:val="26"/>
        </w:rPr>
        <w:t>“</w:t>
      </w:r>
      <w:r w:rsidR="00E528DA" w:rsidRPr="00B72805">
        <w:rPr>
          <w:rFonts w:ascii="Times New Roman" w:hAnsi="Times New Roman" w:cs="Times New Roman"/>
          <w:b/>
          <w:sz w:val="26"/>
          <w:szCs w:val="26"/>
        </w:rPr>
        <w:t xml:space="preserve">Vingrošanas </w:t>
      </w:r>
      <w:r w:rsidR="00B72805" w:rsidRPr="00B72805">
        <w:rPr>
          <w:rFonts w:ascii="Times New Roman" w:hAnsi="Times New Roman" w:cs="Times New Roman"/>
          <w:b/>
          <w:sz w:val="26"/>
          <w:szCs w:val="26"/>
        </w:rPr>
        <w:t>solu iegāde Valsts policijas koledžas vajadzībām</w:t>
      </w:r>
      <w:r w:rsidRPr="00B72805">
        <w:rPr>
          <w:rFonts w:ascii="Times New Roman" w:hAnsi="Times New Roman" w:cs="Times New Roman"/>
          <w:b/>
          <w:sz w:val="26"/>
          <w:szCs w:val="26"/>
        </w:rPr>
        <w:t>”</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6B79E8C3"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w:t>
      </w:r>
    </w:p>
    <w:p w14:paraId="71C195FD" w14:textId="526C4739" w:rsidR="004B59B8" w:rsidRPr="00694996" w:rsidRDefault="00D663E2" w:rsidP="00D663E2">
      <w:pPr>
        <w:widowControl w:val="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317ACA">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sidR="004C0D8E">
        <w:rPr>
          <w:rFonts w:ascii="Times New Roman" w:hAnsi="Times New Roman" w:cs="Times New Roman"/>
          <w:sz w:val="24"/>
          <w:szCs w:val="24"/>
        </w:rPr>
        <w:t xml:space="preserve"> </w:t>
      </w:r>
      <w:r>
        <w:rPr>
          <w:rFonts w:ascii="Times New Roman" w:hAnsi="Times New Roman" w:cs="Times New Roman"/>
          <w:sz w:val="24"/>
          <w:szCs w:val="24"/>
        </w:rPr>
        <w:t xml:space="preserve">Ingrīda Borovoja, e-pasts: </w:t>
      </w:r>
      <w:hyperlink r:id="rId8" w:history="1">
        <w:r w:rsidRPr="004B59B8">
          <w:rPr>
            <w:rStyle w:val="Hyperlink"/>
            <w:rFonts w:ascii="Times New Roman" w:hAnsi="Times New Roman" w:cs="Times New Roman"/>
            <w:color w:val="00B0F0"/>
            <w:sz w:val="24"/>
            <w:szCs w:val="24"/>
            <w:u w:val="none"/>
          </w:rPr>
          <w:t>ingrida.borovoja@koledza.vp.gov.lv</w:t>
        </w:r>
      </w:hyperlink>
      <w:r w:rsidR="00935468">
        <w:rPr>
          <w:rStyle w:val="Hyperlink"/>
          <w:rFonts w:ascii="Times New Roman" w:hAnsi="Times New Roman" w:cs="Times New Roman"/>
          <w:color w:val="00B0F0"/>
          <w:sz w:val="24"/>
          <w:szCs w:val="24"/>
          <w:u w:val="none"/>
        </w:rPr>
        <w:t xml:space="preserve">. </w:t>
      </w:r>
      <w:r w:rsidR="00935468" w:rsidRPr="00694996">
        <w:rPr>
          <w:rStyle w:val="Hyperlink"/>
          <w:rFonts w:ascii="Times New Roman" w:hAnsi="Times New Roman" w:cs="Times New Roman"/>
          <w:color w:val="auto"/>
          <w:sz w:val="24"/>
          <w:szCs w:val="24"/>
          <w:u w:val="none"/>
        </w:rPr>
        <w:t xml:space="preserve"> </w:t>
      </w:r>
    </w:p>
    <w:p w14:paraId="4EDD7D8B" w14:textId="7174CAD9"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Informācija par iepirkuma priekšmetu:</w:t>
      </w:r>
    </w:p>
    <w:p w14:paraId="1FD6A190" w14:textId="77777777" w:rsidR="00960B27" w:rsidRDefault="00960B27" w:rsidP="008D61D5">
      <w:pPr>
        <w:widowControl w:val="0"/>
        <w:jc w:val="both"/>
        <w:rPr>
          <w:rFonts w:ascii="Times New Roman" w:hAnsi="Times New Roman" w:cs="Times New Roman"/>
          <w:sz w:val="24"/>
          <w:szCs w:val="24"/>
        </w:rPr>
      </w:pPr>
      <w:r w:rsidRPr="00960B27">
        <w:rPr>
          <w:rFonts w:ascii="Times New Roman" w:hAnsi="Times New Roman" w:cs="Times New Roman"/>
          <w:sz w:val="24"/>
          <w:szCs w:val="24"/>
        </w:rPr>
        <w:t>Lai Valsts policijas koledžas kadetiem un darbiniekiem būtu iespēja vispusīgi attīstīt fizisko sagatavotību, līdzsvaru un koordināciju, kā arī lai nodrošinātu kvalitatīvus un drošus treniņu apstākļus, nepieciešams iegādāties koka vingrošanas solus, kuriem jāatbilst tehniskajā specifikācijā noteiktajām prasībām (uzaicinājuma dalībai cenu aptaujā, pielikums Nr.1.).</w:t>
      </w:r>
    </w:p>
    <w:p w14:paraId="2863068C" w14:textId="2C930940" w:rsidR="00D663E2" w:rsidRDefault="00D663E2"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4.</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Prasības pretendentiem</w:t>
      </w:r>
      <w:r w:rsidR="00DC387B">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D9AA9E7"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336C522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BA3B82">
        <w:rPr>
          <w:rFonts w:ascii="Times New Roman" w:hAnsi="Times New Roman" w:cs="Times New Roman"/>
          <w:bCs/>
          <w:iCs/>
          <w:sz w:val="24"/>
          <w:szCs w:val="24"/>
        </w:rPr>
        <w:t>s</w:t>
      </w:r>
      <w:r>
        <w:rPr>
          <w:rFonts w:ascii="Times New Roman" w:hAnsi="Times New Roman" w:cs="Times New Roman"/>
          <w:bCs/>
          <w:iCs/>
          <w:sz w:val="24"/>
          <w:szCs w:val="24"/>
        </w:rPr>
        <w:t xml:space="preserve"> dalībai </w:t>
      </w:r>
      <w:r w:rsidR="00BA3B82">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61AE9968" w:rsidR="00D663E2" w:rsidRDefault="00D663E2" w:rsidP="00D663E2">
      <w:pPr>
        <w:widowControl w:val="0"/>
        <w:ind w:firstLine="720"/>
        <w:jc w:val="both"/>
        <w:rPr>
          <w:rFonts w:ascii="Times New Roman" w:hAnsi="Times New Roman" w:cs="Times New Roman"/>
          <w:bCs/>
          <w:iCs/>
          <w:sz w:val="24"/>
          <w:szCs w:val="24"/>
        </w:rPr>
      </w:pPr>
      <w:r w:rsidRPr="00C90BF7">
        <w:rPr>
          <w:rFonts w:ascii="Times New Roman" w:hAnsi="Times New Roman" w:cs="Times New Roman"/>
          <w:bCs/>
          <w:iCs/>
          <w:sz w:val="24"/>
          <w:szCs w:val="24"/>
        </w:rPr>
        <w:t>Pieteikumu</w:t>
      </w:r>
      <w:r w:rsidRPr="00C90BF7">
        <w:rPr>
          <w:rFonts w:ascii="Times New Roman" w:hAnsi="Times New Roman" w:cs="Times New Roman"/>
          <w:sz w:val="24"/>
          <w:szCs w:val="24"/>
        </w:rPr>
        <w:t xml:space="preserve"> </w:t>
      </w:r>
      <w:r w:rsidRPr="00C90BF7">
        <w:rPr>
          <w:rFonts w:ascii="Times New Roman" w:hAnsi="Times New Roman" w:cs="Times New Roman"/>
          <w:bCs/>
          <w:iCs/>
          <w:sz w:val="24"/>
          <w:szCs w:val="24"/>
        </w:rPr>
        <w:t xml:space="preserve">pretendents Koledžā iesniedz līdz </w:t>
      </w:r>
      <w:r w:rsidRPr="002655D0">
        <w:rPr>
          <w:rFonts w:ascii="Times New Roman" w:hAnsi="Times New Roman" w:cs="Times New Roman"/>
          <w:b/>
          <w:bCs/>
          <w:iCs/>
          <w:sz w:val="24"/>
          <w:szCs w:val="24"/>
          <w:u w:val="single"/>
        </w:rPr>
        <w:t>202</w:t>
      </w:r>
      <w:r w:rsidR="00E7601A" w:rsidRPr="002655D0">
        <w:rPr>
          <w:rFonts w:ascii="Times New Roman" w:hAnsi="Times New Roman" w:cs="Times New Roman"/>
          <w:b/>
          <w:bCs/>
          <w:iCs/>
          <w:sz w:val="24"/>
          <w:szCs w:val="24"/>
          <w:u w:val="single"/>
        </w:rPr>
        <w:t>5</w:t>
      </w:r>
      <w:r w:rsidRPr="002655D0">
        <w:rPr>
          <w:rFonts w:ascii="Times New Roman" w:hAnsi="Times New Roman" w:cs="Times New Roman"/>
          <w:b/>
          <w:bCs/>
          <w:iCs/>
          <w:sz w:val="24"/>
          <w:szCs w:val="24"/>
          <w:u w:val="single"/>
        </w:rPr>
        <w:t xml:space="preserve">. gada </w:t>
      </w:r>
      <w:r w:rsidR="002655D0" w:rsidRPr="002655D0">
        <w:rPr>
          <w:rFonts w:ascii="Times New Roman" w:hAnsi="Times New Roman" w:cs="Times New Roman"/>
          <w:b/>
          <w:sz w:val="24"/>
          <w:szCs w:val="24"/>
          <w:u w:val="single"/>
        </w:rPr>
        <w:t>07. februārim</w:t>
      </w:r>
      <w:r w:rsidRPr="002655D0">
        <w:rPr>
          <w:rFonts w:ascii="Times New Roman" w:hAnsi="Times New Roman" w:cs="Times New Roman"/>
          <w:b/>
          <w:sz w:val="24"/>
          <w:szCs w:val="24"/>
          <w:u w:val="single"/>
        </w:rPr>
        <w:t xml:space="preserve"> </w:t>
      </w:r>
      <w:r w:rsidRPr="002655D0">
        <w:rPr>
          <w:rFonts w:ascii="Times New Roman" w:hAnsi="Times New Roman" w:cs="Times New Roman"/>
          <w:b/>
          <w:bCs/>
          <w:iCs/>
          <w:sz w:val="24"/>
          <w:szCs w:val="24"/>
          <w:u w:val="single"/>
        </w:rPr>
        <w:t>plkst.16:00</w:t>
      </w:r>
      <w:r w:rsidRPr="00FF28E0">
        <w:rPr>
          <w:rFonts w:ascii="Times New Roman" w:hAnsi="Times New Roman" w:cs="Times New Roman"/>
          <w:bCs/>
          <w:iCs/>
          <w:sz w:val="24"/>
          <w:szCs w:val="24"/>
        </w:rPr>
        <w:t>,</w:t>
      </w:r>
      <w:r w:rsidRPr="00E25ECC">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Administratīvā korpusa 2</w:t>
      </w:r>
      <w:r w:rsidR="007219F8">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54F71C54"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w:t>
      </w:r>
    </w:p>
    <w:p w14:paraId="4D360247" w14:textId="77777777" w:rsidR="005B35FB" w:rsidRPr="00506995" w:rsidRDefault="005B35FB" w:rsidP="00B72805">
      <w:pPr>
        <w:ind w:firstLine="720"/>
        <w:jc w:val="both"/>
        <w:rPr>
          <w:rFonts w:ascii="Times New Roman" w:hAnsi="Times New Roman" w:cs="Times New Roman"/>
          <w:sz w:val="24"/>
          <w:szCs w:val="24"/>
        </w:rPr>
      </w:pPr>
      <w:r w:rsidRPr="00506995">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netieši </w:t>
      </w:r>
      <w:r w:rsidRPr="00506995">
        <w:rPr>
          <w:rFonts w:ascii="Times New Roman" w:hAnsi="Times New Roman" w:cs="Times New Roman"/>
          <w:sz w:val="24"/>
          <w:szCs w:val="24"/>
        </w:rPr>
        <w:lastRenderedPageBreak/>
        <w:t xml:space="preserve">ietvert tādas preces, ja šo preču izcelsme ir Krievija vai Baltkrievija, vai ja tās tiek eksportētas no Krievijas vai Baltkrievijas. </w:t>
      </w:r>
    </w:p>
    <w:p w14:paraId="2C023E74" w14:textId="77777777" w:rsidR="005B35FB" w:rsidRPr="00506995" w:rsidRDefault="005B35FB" w:rsidP="00B72805">
      <w:pPr>
        <w:ind w:firstLine="720"/>
        <w:jc w:val="both"/>
        <w:rPr>
          <w:rFonts w:ascii="Times New Roman" w:hAnsi="Times New Roman" w:cs="Times New Roman"/>
          <w:sz w:val="24"/>
          <w:szCs w:val="24"/>
        </w:rPr>
      </w:pPr>
      <w:r w:rsidRPr="00506995">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6C934F61" w14:textId="77777777"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B72805">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654D279C" w14:textId="77777777" w:rsidR="00D663E2" w:rsidRPr="000C5287" w:rsidRDefault="00D663E2" w:rsidP="00B72805">
      <w:pPr>
        <w:widowControl w:val="0"/>
        <w:ind w:firstLine="720"/>
        <w:jc w:val="both"/>
        <w:rPr>
          <w:rFonts w:ascii="Times New Roman" w:hAnsi="Times New Roman" w:cs="Times New Roman"/>
          <w:bCs/>
          <w:iCs/>
          <w:sz w:val="24"/>
          <w:szCs w:val="24"/>
        </w:rPr>
      </w:pPr>
      <w:r w:rsidRPr="000C5287">
        <w:rPr>
          <w:rFonts w:ascii="Times New Roman" w:hAnsi="Times New Roman" w:cs="Times New Roman"/>
          <w:bCs/>
          <w:iCs/>
          <w:sz w:val="24"/>
          <w:szCs w:val="24"/>
        </w:rPr>
        <w:t>- Tikai zemākās cenas vai tikai izmaksu vērtēšana;</w:t>
      </w:r>
    </w:p>
    <w:p w14:paraId="5BF583C8" w14:textId="77777777"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3F9D0DF4" w14:textId="09B25182" w:rsidR="009B51A3" w:rsidRDefault="009B51A3"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w:t>
      </w:r>
      <w:r w:rsidR="00F9703F">
        <w:rPr>
          <w:rFonts w:ascii="Times New Roman" w:hAnsi="Times New Roman" w:cs="Times New Roman"/>
          <w:bCs/>
          <w:iCs/>
          <w:sz w:val="24"/>
          <w:szCs w:val="24"/>
        </w:rPr>
        <w:t>iegadāties preci no</w:t>
      </w:r>
      <w:r>
        <w:rPr>
          <w:rFonts w:ascii="Times New Roman" w:hAnsi="Times New Roman" w:cs="Times New Roman"/>
          <w:bCs/>
          <w:iCs/>
          <w:sz w:val="24"/>
          <w:szCs w:val="24"/>
        </w:rPr>
        <w:t xml:space="preserve"> pretendentu, kura piedāvājums atbilst šajā </w:t>
      </w:r>
      <w:r w:rsidR="00F82F7F">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385A88D7" w:rsidR="00D663E2" w:rsidRDefault="00D663E2" w:rsidP="00B7280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w:t>
      </w:r>
      <w:r w:rsidR="003230D3">
        <w:rPr>
          <w:rFonts w:ascii="Times New Roman" w:hAnsi="Times New Roman" w:cs="Times New Roman"/>
          <w:b/>
          <w:bCs/>
          <w:iCs/>
          <w:sz w:val="24"/>
          <w:szCs w:val="24"/>
        </w:rPr>
        <w:t xml:space="preserve"> līgums,</w:t>
      </w:r>
      <w:r>
        <w:rPr>
          <w:rFonts w:ascii="Times New Roman" w:hAnsi="Times New Roman" w:cs="Times New Roman"/>
          <w:b/>
          <w:bCs/>
          <w:iCs/>
          <w:sz w:val="24"/>
          <w:szCs w:val="24"/>
        </w:rPr>
        <w:t xml:space="preserve"> samaksas noteikumi:</w:t>
      </w:r>
    </w:p>
    <w:p w14:paraId="51153ABE" w14:textId="6C2AF4B4" w:rsidR="003230D3" w:rsidRDefault="003230D3"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007219F8">
        <w:rPr>
          <w:rFonts w:ascii="Times New Roman" w:hAnsi="Times New Roman" w:cs="Times New Roman"/>
          <w:bCs/>
          <w:iCs/>
          <w:sz w:val="24"/>
          <w:szCs w:val="24"/>
        </w:rPr>
        <w:t>pre</w:t>
      </w:r>
      <w:r w:rsidR="00F82F7F">
        <w:rPr>
          <w:rFonts w:ascii="Times New Roman" w:hAnsi="Times New Roman" w:cs="Times New Roman"/>
          <w:bCs/>
          <w:iCs/>
          <w:sz w:val="24"/>
          <w:szCs w:val="24"/>
        </w:rPr>
        <w:t>č</w:t>
      </w:r>
      <w:r w:rsidR="007219F8">
        <w:rPr>
          <w:rFonts w:ascii="Times New Roman" w:hAnsi="Times New Roman" w:cs="Times New Roman"/>
          <w:bCs/>
          <w:iCs/>
          <w:sz w:val="24"/>
          <w:szCs w:val="24"/>
        </w:rPr>
        <w:t>u</w:t>
      </w:r>
      <w:r>
        <w:rPr>
          <w:rFonts w:ascii="Times New Roman" w:hAnsi="Times New Roman" w:cs="Times New Roman"/>
          <w:bCs/>
          <w:iCs/>
          <w:sz w:val="24"/>
          <w:szCs w:val="24"/>
        </w:rPr>
        <w:t xml:space="preserve"> piegādi, izpildes laiku, kartību un tml. vienojas līgumslēdzēju pušu kontaktpersonas.</w:t>
      </w:r>
    </w:p>
    <w:p w14:paraId="296BA2E6" w14:textId="77777777" w:rsidR="00D2780B" w:rsidRDefault="00D2780B" w:rsidP="00B72805">
      <w:pPr>
        <w:widowControl w:val="0"/>
        <w:jc w:val="both"/>
        <w:rPr>
          <w:rFonts w:ascii="Times New Roman" w:hAnsi="Times New Roman" w:cs="Times New Roman"/>
          <w:bCs/>
          <w:iCs/>
          <w:sz w:val="24"/>
          <w:szCs w:val="24"/>
        </w:rPr>
      </w:pPr>
      <w:r>
        <w:rPr>
          <w:rFonts w:ascii="Times New Roman" w:hAnsi="Times New Roman" w:cs="Times New Roman"/>
          <w:bCs/>
          <w:iCs/>
          <w:sz w:val="24"/>
          <w:szCs w:val="24"/>
        </w:rPr>
        <w:t>Apmaksa tiek veikta 20 darba dienu laikā pēc savstarpējā pieņemšanas-nodošanas akta parakstīšanas un rēķina saņemšanas.</w:t>
      </w:r>
    </w:p>
    <w:p w14:paraId="4FA4CC62" w14:textId="76012AEC" w:rsidR="00841212" w:rsidRDefault="00841212" w:rsidP="00B72805">
      <w:pPr>
        <w:jc w:val="both"/>
      </w:pPr>
    </w:p>
    <w:p w14:paraId="3EF6DD2D" w14:textId="77777777" w:rsidR="00D2780B" w:rsidRDefault="00D2780B" w:rsidP="00B72805">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25D888C9" w14:textId="77777777" w:rsidR="00D2780B" w:rsidRPr="00841212" w:rsidRDefault="00D2780B" w:rsidP="00B72805">
      <w:pPr>
        <w:jc w:val="both"/>
      </w:pPr>
    </w:p>
    <w:p w14:paraId="73351D8C" w14:textId="57BB668A" w:rsidR="00841212" w:rsidRDefault="00841212" w:rsidP="00B72805">
      <w:pPr>
        <w:jc w:val="both"/>
        <w:rPr>
          <w:rFonts w:ascii="Times New Roman" w:hAnsi="Times New Roman" w:cs="Times New Roman"/>
          <w:bCs/>
          <w:iCs/>
          <w:sz w:val="24"/>
          <w:szCs w:val="24"/>
        </w:rPr>
      </w:pPr>
    </w:p>
    <w:p w14:paraId="4B59ACE6" w14:textId="70CB402D" w:rsidR="00841212" w:rsidRDefault="00841212" w:rsidP="00B72805">
      <w:pPr>
        <w:tabs>
          <w:tab w:val="left" w:pos="5160"/>
        </w:tabs>
        <w:jc w:val="both"/>
      </w:pPr>
      <w:r>
        <w:tab/>
        <w:t xml:space="preserve"> </w:t>
      </w:r>
    </w:p>
    <w:p w14:paraId="4069EDEB" w14:textId="3AD915AE" w:rsidR="00EF68E5" w:rsidRPr="00EF68E5" w:rsidRDefault="00EF68E5" w:rsidP="00B72805">
      <w:pPr>
        <w:jc w:val="both"/>
      </w:pPr>
    </w:p>
    <w:p w14:paraId="35218EBA" w14:textId="636D393B" w:rsidR="00EF68E5" w:rsidRPr="00EF68E5" w:rsidRDefault="00EF68E5" w:rsidP="00B72805">
      <w:pPr>
        <w:jc w:val="both"/>
      </w:pPr>
    </w:p>
    <w:p w14:paraId="70396718" w14:textId="05168127" w:rsidR="00EF68E5" w:rsidRDefault="00EF68E5" w:rsidP="00B72805">
      <w:pPr>
        <w:jc w:val="both"/>
      </w:pPr>
    </w:p>
    <w:p w14:paraId="4B656D24" w14:textId="0D18CBDB" w:rsidR="001430CA" w:rsidRDefault="001430CA" w:rsidP="00B72805">
      <w:pPr>
        <w:jc w:val="both"/>
      </w:pPr>
    </w:p>
    <w:p w14:paraId="0B5158DE" w14:textId="77777777" w:rsidR="001430CA" w:rsidRPr="00EF68E5" w:rsidRDefault="001430CA" w:rsidP="00B72805">
      <w:pPr>
        <w:jc w:val="both"/>
      </w:pPr>
    </w:p>
    <w:p w14:paraId="50F764D6" w14:textId="70A902D1" w:rsidR="00EF68E5" w:rsidRDefault="00EF68E5" w:rsidP="00EF68E5"/>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555E8166" w14:textId="74BA570A" w:rsidR="003C3A57" w:rsidRPr="0059309B" w:rsidRDefault="003C3A57" w:rsidP="007219F8">
      <w:pPr>
        <w:jc w:val="right"/>
        <w:rPr>
          <w:rFonts w:ascii="Times New Roman" w:hAnsi="Times New Roman" w:cs="Times New Roman"/>
          <w:bCs/>
          <w:sz w:val="24"/>
          <w:szCs w:val="24"/>
        </w:rPr>
      </w:pPr>
      <w:r w:rsidRPr="0059309B">
        <w:rPr>
          <w:rFonts w:ascii="Times New Roman" w:hAnsi="Times New Roman" w:cs="Times New Roman"/>
          <w:bCs/>
          <w:sz w:val="24"/>
          <w:szCs w:val="24"/>
        </w:rPr>
        <w:t>“</w:t>
      </w:r>
      <w:r w:rsidR="0059309B" w:rsidRPr="0059309B">
        <w:rPr>
          <w:rFonts w:ascii="Times New Roman" w:hAnsi="Times New Roman" w:cs="Times New Roman"/>
          <w:bCs/>
          <w:sz w:val="26"/>
          <w:szCs w:val="26"/>
        </w:rPr>
        <w:t>Vingrošanas solu iegāde Valsts policijas koledžas vajadzībām</w:t>
      </w:r>
      <w:r w:rsidRPr="0059309B">
        <w:rPr>
          <w:rFonts w:ascii="Times New Roman" w:hAnsi="Times New Roman" w:cs="Times New Roman"/>
          <w:bCs/>
          <w:sz w:val="24"/>
          <w:szCs w:val="24"/>
        </w:rPr>
        <w:t>”</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4CD5FED" w14:textId="48160B1D" w:rsidR="00EF68E5" w:rsidRPr="009135A8" w:rsidRDefault="003C3A57" w:rsidP="009135A8">
      <w:pPr>
        <w:jc w:val="center"/>
        <w:rPr>
          <w:rFonts w:ascii="Times New Roman" w:hAnsi="Times New Roman" w:cs="Times New Roman"/>
          <w:b/>
          <w:sz w:val="28"/>
          <w:szCs w:val="28"/>
        </w:rPr>
      </w:pPr>
      <w:r w:rsidRPr="0059309B">
        <w:rPr>
          <w:rFonts w:ascii="Times New Roman" w:hAnsi="Times New Roman" w:cs="Times New Roman"/>
          <w:b/>
          <w:sz w:val="28"/>
          <w:szCs w:val="28"/>
        </w:rPr>
        <w:t>“</w:t>
      </w:r>
      <w:r w:rsidR="0059309B" w:rsidRPr="0059309B">
        <w:rPr>
          <w:rFonts w:ascii="Times New Roman" w:hAnsi="Times New Roman" w:cs="Times New Roman"/>
          <w:b/>
          <w:sz w:val="28"/>
          <w:szCs w:val="28"/>
        </w:rPr>
        <w:t>Vingrošanas solu iegāde Valsts policijas koledžas vajadzībām</w:t>
      </w:r>
      <w:r w:rsidRPr="0059309B">
        <w:rPr>
          <w:rFonts w:ascii="Times New Roman" w:hAnsi="Times New Roman" w:cs="Times New Roman"/>
          <w:b/>
          <w:sz w:val="28"/>
          <w:szCs w:val="28"/>
        </w:rPr>
        <w:t>”</w:t>
      </w: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EB4AB59" w14:textId="2D23EEAA"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norādīto </w:t>
      </w:r>
      <w:r w:rsidR="007219F8">
        <w:rPr>
          <w:rFonts w:ascii="Times New Roman" w:eastAsia="Times New Roman" w:hAnsi="Times New Roman" w:cs="Times New Roman"/>
          <w:sz w:val="24"/>
          <w:szCs w:val="24"/>
          <w:lang w:eastAsia="lv-LV"/>
        </w:rPr>
        <w:t>preces</w:t>
      </w:r>
      <w:r>
        <w:rPr>
          <w:rFonts w:ascii="Times New Roman" w:eastAsia="Times New Roman" w:hAnsi="Times New Roman" w:cs="Times New Roman"/>
          <w:sz w:val="24"/>
          <w:szCs w:val="24"/>
          <w:lang w:eastAsia="lv-LV"/>
        </w:rPr>
        <w:t xml:space="preserve">  piegādi</w:t>
      </w:r>
      <w:r w:rsidR="007A09F3">
        <w:rPr>
          <w:rFonts w:ascii="Times New Roman" w:eastAsia="Times New Roman" w:hAnsi="Times New Roman" w:cs="Times New Roman"/>
          <w:sz w:val="24"/>
          <w:szCs w:val="24"/>
          <w:lang w:eastAsia="lv-LV"/>
        </w:rPr>
        <w:t>.</w:t>
      </w:r>
    </w:p>
    <w:p w14:paraId="441E3060" w14:textId="0BAE448C"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lai transportēšanas laikā, preces tiktu attiecīgi iepakotas un netiktu bojātas.</w:t>
      </w:r>
    </w:p>
    <w:p w14:paraId="5532B1CF" w14:textId="5A3C922D"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14DC315C" w14:textId="7F994D64"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p w14:paraId="5E5E641F" w14:textId="6E035049"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pasūtījuma izpildi </w:t>
      </w:r>
      <w:r w:rsidR="00EA7C6D">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xml:space="preserve"> (</w:t>
      </w:r>
      <w:r w:rsidR="00EA7C6D">
        <w:rPr>
          <w:rFonts w:ascii="Times New Roman" w:eastAsia="Times New Roman" w:hAnsi="Times New Roman" w:cs="Times New Roman"/>
          <w:sz w:val="24"/>
          <w:szCs w:val="24"/>
          <w:lang w:eastAsia="lv-LV"/>
        </w:rPr>
        <w:t>desmit</w:t>
      </w:r>
      <w:r>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6633E0F6"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6F4A2630" w14:textId="77777777" w:rsidR="005048B9" w:rsidRDefault="005048B9" w:rsidP="005048B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Pr="00646904">
        <w:rPr>
          <w:rFonts w:ascii="Times New Roman" w:eastAsia="Times New Roman" w:hAnsi="Times New Roman" w:cs="Times New Roman"/>
          <w:sz w:val="24"/>
          <w:szCs w:val="24"/>
          <w:lang w:eastAsia="lv-LV"/>
        </w:rPr>
        <w:t xml:space="preserve"> visu veidu </w:t>
      </w:r>
      <w:r>
        <w:rPr>
          <w:rFonts w:ascii="Times New Roman" w:eastAsia="Times New Roman" w:hAnsi="Times New Roman" w:cs="Times New Roman"/>
          <w:sz w:val="24"/>
          <w:szCs w:val="24"/>
          <w:lang w:eastAsia="lv-LV"/>
        </w:rPr>
        <w:t>sakaru izmaksas un izmaksas, kas saistītas ar pakalpojumu kvalitātes nodrošinājumu.</w:t>
      </w:r>
    </w:p>
    <w:p w14:paraId="6AB0A0C4" w14:textId="77777777" w:rsidR="005048B9" w:rsidRPr="00646904"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p w14:paraId="4E7CA98C" w14:textId="02ECAA93"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Precei jābūt kvalitatīvai, jaunai, nelietotai, ražotāja iepakojumā</w:t>
      </w:r>
      <w:r w:rsidR="00EA7C6D">
        <w:rPr>
          <w:rFonts w:ascii="Times New Roman" w:eastAsia="Times New Roman" w:hAnsi="Times New Roman" w:cs="Times New Roman"/>
          <w:sz w:val="24"/>
          <w:szCs w:val="24"/>
          <w:lang w:eastAsia="lv-LV"/>
        </w:rPr>
        <w:t>.</w:t>
      </w:r>
    </w:p>
    <w:p w14:paraId="756309AD" w14:textId="77777777" w:rsidR="003B52A4" w:rsidRPr="00CF5527" w:rsidRDefault="003B52A4" w:rsidP="003B52A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p w14:paraId="1F8142C4" w14:textId="04C38A36" w:rsidR="005048B9" w:rsidRDefault="005048B9" w:rsidP="0064690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46904">
        <w:rPr>
          <w:rFonts w:ascii="Times New Roman" w:eastAsia="Times New Roman" w:hAnsi="Times New Roman" w:cs="Times New Roman"/>
          <w:sz w:val="24"/>
          <w:szCs w:val="24"/>
          <w:lang w:eastAsia="lv-LV"/>
        </w:rPr>
        <w:t>Izpildītājs novērš jebkuru Preces defektu</w:t>
      </w:r>
      <w:r w:rsidR="00031973">
        <w:rPr>
          <w:rFonts w:ascii="Times New Roman" w:eastAsia="Times New Roman" w:hAnsi="Times New Roman" w:cs="Times New Roman"/>
          <w:sz w:val="24"/>
          <w:szCs w:val="24"/>
          <w:lang w:eastAsia="lv-LV"/>
        </w:rPr>
        <w:t>,</w:t>
      </w:r>
      <w:r w:rsidRPr="00646904">
        <w:rPr>
          <w:rFonts w:ascii="Times New Roman" w:eastAsia="Times New Roman" w:hAnsi="Times New Roman" w:cs="Times New Roman"/>
          <w:sz w:val="24"/>
          <w:szCs w:val="24"/>
          <w:lang w:eastAsia="lv-LV"/>
        </w:rPr>
        <w:t xml:space="preserve"> vai apmaina pret jaunu Preci bez maksas, ja defekts ir atklāts Preces garantijas laikā. Ja Prece vairs netiek ražota un/vai nav pieejama Izpildītāja tirdzniecības vietā, Izpildītājs apmaina bojāto Preci pret citu līdzvērtīgu kvalitātē un cenā Preci vai veic naudas atgriešanu.</w:t>
      </w:r>
    </w:p>
    <w:p w14:paraId="120043E1" w14:textId="18974863" w:rsidR="009135A8" w:rsidRDefault="004804FB" w:rsidP="009135A8">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norāda </w:t>
      </w:r>
      <w:r w:rsidR="00246049">
        <w:rPr>
          <w:rFonts w:ascii="Times New Roman" w:eastAsia="Times New Roman" w:hAnsi="Times New Roman" w:cs="Times New Roman"/>
          <w:sz w:val="24"/>
          <w:szCs w:val="24"/>
          <w:lang w:eastAsia="lv-LV"/>
        </w:rPr>
        <w:t xml:space="preserve">informāciju par </w:t>
      </w:r>
      <w:r>
        <w:rPr>
          <w:rFonts w:ascii="Times New Roman" w:eastAsia="Times New Roman" w:hAnsi="Times New Roman" w:cs="Times New Roman"/>
          <w:sz w:val="24"/>
          <w:szCs w:val="24"/>
          <w:lang w:eastAsia="lv-LV"/>
        </w:rPr>
        <w:t>prec</w:t>
      </w:r>
      <w:r w:rsidR="00246049">
        <w:rPr>
          <w:rFonts w:ascii="Times New Roman" w:eastAsia="Times New Roman" w:hAnsi="Times New Roman" w:cs="Times New Roman"/>
          <w:sz w:val="24"/>
          <w:szCs w:val="24"/>
          <w:lang w:eastAsia="lv-LV"/>
        </w:rPr>
        <w:t>i</w:t>
      </w:r>
      <w:r w:rsidR="00664B93">
        <w:rPr>
          <w:rFonts w:ascii="Times New Roman" w:eastAsia="Times New Roman" w:hAnsi="Times New Roman" w:cs="Times New Roman"/>
          <w:sz w:val="24"/>
          <w:szCs w:val="24"/>
          <w:lang w:eastAsia="lv-LV"/>
        </w:rPr>
        <w:t xml:space="preserve"> (preces ražotājs/izcelsmes valsts, preces </w:t>
      </w:r>
      <w:r w:rsidR="00C55779">
        <w:rPr>
          <w:rFonts w:ascii="Times New Roman" w:eastAsia="Times New Roman" w:hAnsi="Times New Roman" w:cs="Times New Roman"/>
          <w:sz w:val="24"/>
          <w:szCs w:val="24"/>
          <w:lang w:eastAsia="lv-LV"/>
        </w:rPr>
        <w:t xml:space="preserve"> eksportētājs un/vai </w:t>
      </w:r>
      <w:r w:rsidR="00664B93">
        <w:rPr>
          <w:rFonts w:ascii="Times New Roman" w:eastAsia="Times New Roman" w:hAnsi="Times New Roman" w:cs="Times New Roman"/>
          <w:sz w:val="24"/>
          <w:szCs w:val="24"/>
          <w:lang w:eastAsia="lv-LV"/>
        </w:rPr>
        <w:t>izplatītājs).</w:t>
      </w:r>
    </w:p>
    <w:p w14:paraId="12E27886" w14:textId="2BE3561F" w:rsidR="009135A8" w:rsidRPr="009135A8" w:rsidRDefault="009135A8" w:rsidP="009135A8">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Izpildītājs iesniedz rēķinu Pasūtītājam elektroniski, nosūtot to uz Pasūtītāja norādīto E-Adresi:</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153668C6" w14:textId="77777777" w:rsidR="009135A8" w:rsidRDefault="009135A8" w:rsidP="009135A8">
      <w:pPr>
        <w:jc w:val="both"/>
        <w:rPr>
          <w:rStyle w:val="Hyperlink"/>
        </w:rPr>
      </w:pPr>
      <w:r w:rsidRPr="009135A8">
        <w:rPr>
          <w:i/>
          <w:iCs/>
          <w:u w:val="single"/>
        </w:rPr>
        <w:t xml:space="preserve">Sīkāk : </w:t>
      </w:r>
      <w:hyperlink r:id="rId10" w:history="1">
        <w:r w:rsidRPr="009135A8">
          <w:rPr>
            <w:rStyle w:val="Hyperlink"/>
            <w:i/>
            <w:iCs/>
          </w:rPr>
          <w:t>https://www.vid.gov.lv/lv/e-rekini</w:t>
        </w:r>
      </w:hyperlink>
    </w:p>
    <w:p w14:paraId="635E4154" w14:textId="77777777" w:rsidR="009135A8" w:rsidRDefault="009135A8" w:rsidP="009135A8">
      <w:pPr>
        <w:spacing w:before="100" w:beforeAutospacing="1" w:after="100" w:afterAutospacing="1"/>
      </w:pPr>
      <w:r w:rsidRPr="009135A8">
        <w:rPr>
          <w:rFonts w:ascii="Aptos" w:hAnsi="Aptos"/>
          <w:lang w:eastAsia="zh-CN"/>
        </w:rPr>
        <w:lastRenderedPageBreak/>
        <w:t xml:space="preserve">Koledžas sadarbības partneri e-rēķinus XML formātā var nosūtīt </w:t>
      </w:r>
      <w:r w:rsidRPr="009135A8">
        <w:rPr>
          <w:rFonts w:ascii="Aptos" w:hAnsi="Aptos"/>
          <w:b/>
          <w:bCs/>
          <w:lang w:eastAsia="zh-CN"/>
        </w:rPr>
        <w:t xml:space="preserve">arī izmantojot </w:t>
      </w:r>
      <w:proofErr w:type="spellStart"/>
      <w:r w:rsidRPr="009135A8">
        <w:rPr>
          <w:rFonts w:ascii="Aptos" w:hAnsi="Aptos"/>
          <w:b/>
          <w:bCs/>
          <w:lang w:eastAsia="zh-CN"/>
        </w:rPr>
        <w:t>Peppol</w:t>
      </w:r>
      <w:proofErr w:type="spellEnd"/>
      <w:r w:rsidRPr="009135A8">
        <w:rPr>
          <w:rFonts w:ascii="Aptos" w:hAnsi="Aptos"/>
          <w:b/>
          <w:bCs/>
          <w:lang w:eastAsia="zh-CN"/>
        </w:rPr>
        <w:t xml:space="preserve"> </w:t>
      </w:r>
      <w:proofErr w:type="spellStart"/>
      <w:r w:rsidRPr="009135A8">
        <w:rPr>
          <w:rFonts w:ascii="Aptos" w:hAnsi="Aptos"/>
          <w:b/>
          <w:bCs/>
          <w:lang w:eastAsia="zh-CN"/>
        </w:rPr>
        <w:t>Directory</w:t>
      </w:r>
      <w:proofErr w:type="spellEnd"/>
      <w:r w:rsidRPr="009135A8">
        <w:rPr>
          <w:rFonts w:ascii="Aptos" w:hAnsi="Aptos"/>
          <w:b/>
          <w:bCs/>
          <w:lang w:eastAsia="zh-CN"/>
        </w:rPr>
        <w:t xml:space="preserve"> </w:t>
      </w:r>
      <w:hyperlink r:id="rId11" w:history="1">
        <w:r w:rsidRPr="009135A8">
          <w:rPr>
            <w:rStyle w:val="Hyperlink"/>
            <w:rFonts w:ascii="Aptos" w:hAnsi="Aptos"/>
            <w:b/>
            <w:bCs/>
            <w:lang w:eastAsia="zh-CN"/>
          </w:rPr>
          <w:t>https://directory.peppol.eu/public/</w:t>
        </w:r>
      </w:hyperlink>
      <w:r w:rsidRPr="009135A8">
        <w:rPr>
          <w:rFonts w:ascii="Aptos" w:hAnsi="Aptos"/>
          <w:b/>
          <w:bCs/>
          <w:lang w:eastAsia="zh-CN"/>
        </w:rPr>
        <w:t xml:space="preserve"> </w:t>
      </w:r>
    </w:p>
    <w:p w14:paraId="7EC0C1B2" w14:textId="3FFB3E1A" w:rsidR="009135A8" w:rsidRPr="009135A8" w:rsidRDefault="009135A8" w:rsidP="009135A8">
      <w:pPr>
        <w:spacing w:before="100" w:beforeAutospacing="1" w:after="100" w:afterAutospacing="1"/>
      </w:pPr>
      <w:r w:rsidRPr="009135A8">
        <w:rPr>
          <w:rFonts w:ascii="Aptos" w:hAnsi="Aptos"/>
          <w:lang w:eastAsia="zh-CN"/>
        </w:rPr>
        <w:t xml:space="preserve">Valsts policijas koledžai ir konts: </w:t>
      </w:r>
      <w:hyperlink r:id="rId12" w:history="1">
        <w:r w:rsidRPr="009135A8">
          <w:rPr>
            <w:rStyle w:val="Hyperlink"/>
            <w:rFonts w:ascii="Aptos" w:hAnsi="Aptos"/>
            <w:lang w:eastAsia="zh-CN"/>
          </w:rPr>
          <w:t>https://directory.peppol.eu/public/locale-en_US/menuitem-search?q=policijas&amp;action=view&amp;participant=iso6523-actorid-upis%3A%3A9939%3Alv90000072027</w:t>
        </w:r>
      </w:hyperlink>
    </w:p>
    <w:p w14:paraId="50F13A7B" w14:textId="0169E23C" w:rsidR="005048B9" w:rsidRDefault="005048B9" w:rsidP="00FF51E9">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p w14:paraId="5618B851" w14:textId="038B596C" w:rsidR="00664B93" w:rsidRDefault="00664B93"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13F232C5" w14:textId="4D925B53"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02C65BFE" w14:textId="0EC3D4C7"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09C67DF0" w14:textId="1EDA07AD"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76DD4A9F" w14:textId="46E34AB6" w:rsidR="008E5042" w:rsidRPr="003172F2" w:rsidRDefault="0072729A" w:rsidP="006C732E">
      <w:pPr>
        <w:pStyle w:val="ListParagraph"/>
        <w:numPr>
          <w:ilvl w:val="0"/>
          <w:numId w:val="1"/>
        </w:numPr>
        <w:spacing w:before="6" w:line="259" w:lineRule="auto"/>
        <w:jc w:val="center"/>
        <w:rPr>
          <w:rFonts w:ascii="Times New Roman" w:hAnsi="Times New Roman" w:cs="Times New Roman"/>
          <w:b/>
          <w:sz w:val="24"/>
          <w:szCs w:val="24"/>
        </w:rPr>
      </w:pPr>
      <w:r w:rsidRPr="003172F2">
        <w:rPr>
          <w:rFonts w:ascii="Times New Roman" w:hAnsi="Times New Roman" w:cs="Times New Roman"/>
          <w:b/>
          <w:iCs/>
          <w:sz w:val="24"/>
          <w:szCs w:val="24"/>
        </w:rPr>
        <w:t xml:space="preserve">Tehniskās prasības </w:t>
      </w:r>
      <w:r w:rsidR="00342056">
        <w:rPr>
          <w:rFonts w:ascii="Times New Roman" w:hAnsi="Times New Roman" w:cs="Times New Roman"/>
          <w:b/>
          <w:sz w:val="24"/>
          <w:szCs w:val="24"/>
        </w:rPr>
        <w:t>vingrošanas solu</w:t>
      </w:r>
      <w:r w:rsidR="007A41C3">
        <w:rPr>
          <w:rFonts w:ascii="Times New Roman" w:hAnsi="Times New Roman" w:cs="Times New Roman"/>
          <w:sz w:val="24"/>
          <w:szCs w:val="24"/>
        </w:rPr>
        <w:t xml:space="preserve"> </w:t>
      </w:r>
      <w:r w:rsidR="003172F2" w:rsidRPr="003172F2">
        <w:rPr>
          <w:rFonts w:ascii="Times New Roman" w:hAnsi="Times New Roman" w:cs="Times New Roman"/>
          <w:b/>
          <w:sz w:val="24"/>
          <w:szCs w:val="24"/>
        </w:rPr>
        <w:t>iegād</w:t>
      </w:r>
      <w:r w:rsidR="003172F2">
        <w:rPr>
          <w:rFonts w:ascii="Times New Roman" w:hAnsi="Times New Roman" w:cs="Times New Roman"/>
          <w:b/>
          <w:sz w:val="24"/>
          <w:szCs w:val="24"/>
        </w:rPr>
        <w:t>e</w:t>
      </w:r>
      <w:r w:rsidR="003172F2" w:rsidRPr="003172F2">
        <w:rPr>
          <w:rFonts w:ascii="Times New Roman" w:hAnsi="Times New Roman" w:cs="Times New Roman"/>
          <w:b/>
          <w:sz w:val="24"/>
          <w:szCs w:val="24"/>
        </w:rPr>
        <w:t>i</w:t>
      </w:r>
      <w:r w:rsidR="007F448A">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943"/>
        <w:gridCol w:w="4944"/>
        <w:gridCol w:w="1017"/>
        <w:gridCol w:w="2157"/>
      </w:tblGrid>
      <w:tr w:rsidR="003172F2" w14:paraId="402EE8C1" w14:textId="77777777" w:rsidTr="003F34B0">
        <w:tc>
          <w:tcPr>
            <w:tcW w:w="520" w:type="pct"/>
          </w:tcPr>
          <w:p w14:paraId="7BE3C98F" w14:textId="77777777" w:rsidR="002F3738" w:rsidRDefault="002F3738" w:rsidP="003172F2">
            <w:pPr>
              <w:spacing w:before="6" w:line="259" w:lineRule="auto"/>
              <w:rPr>
                <w:rFonts w:ascii="Times New Roman" w:hAnsi="Times New Roman" w:cs="Times New Roman"/>
                <w:b/>
                <w:iCs/>
                <w:sz w:val="24"/>
                <w:szCs w:val="24"/>
              </w:rPr>
            </w:pPr>
          </w:p>
          <w:p w14:paraId="11CF400F" w14:textId="7DA9F332" w:rsidR="003172F2" w:rsidRDefault="003172F2" w:rsidP="003172F2">
            <w:pPr>
              <w:spacing w:before="6" w:line="259" w:lineRule="auto"/>
              <w:rPr>
                <w:rFonts w:ascii="Times New Roman" w:hAnsi="Times New Roman" w:cs="Times New Roman"/>
                <w:b/>
                <w:iCs/>
                <w:sz w:val="24"/>
                <w:szCs w:val="24"/>
              </w:rPr>
            </w:pPr>
            <w:proofErr w:type="spellStart"/>
            <w:r>
              <w:rPr>
                <w:rFonts w:ascii="Times New Roman" w:hAnsi="Times New Roman" w:cs="Times New Roman"/>
                <w:b/>
                <w:iCs/>
                <w:sz w:val="24"/>
                <w:szCs w:val="24"/>
              </w:rPr>
              <w:t>Nr.p.k</w:t>
            </w:r>
            <w:proofErr w:type="spellEnd"/>
            <w:r>
              <w:rPr>
                <w:rFonts w:ascii="Times New Roman" w:hAnsi="Times New Roman" w:cs="Times New Roman"/>
                <w:b/>
                <w:iCs/>
                <w:sz w:val="24"/>
                <w:szCs w:val="24"/>
              </w:rPr>
              <w:t>.</w:t>
            </w:r>
          </w:p>
        </w:tc>
        <w:tc>
          <w:tcPr>
            <w:tcW w:w="2729" w:type="pct"/>
          </w:tcPr>
          <w:p w14:paraId="4721FB13" w14:textId="77777777" w:rsidR="002F3738" w:rsidRDefault="002F3738" w:rsidP="002F3738">
            <w:pPr>
              <w:spacing w:before="6" w:line="259" w:lineRule="auto"/>
              <w:jc w:val="center"/>
              <w:rPr>
                <w:rFonts w:ascii="Times New Roman" w:hAnsi="Times New Roman" w:cs="Times New Roman"/>
                <w:b/>
                <w:iCs/>
                <w:sz w:val="24"/>
                <w:szCs w:val="24"/>
              </w:rPr>
            </w:pPr>
          </w:p>
          <w:p w14:paraId="56D94129" w14:textId="1FAAE6FC" w:rsidR="003172F2" w:rsidRDefault="003172F2" w:rsidP="002F3738">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Preces nosaukums/apraksts</w:t>
            </w:r>
          </w:p>
        </w:tc>
        <w:tc>
          <w:tcPr>
            <w:tcW w:w="561" w:type="pct"/>
          </w:tcPr>
          <w:p w14:paraId="3C40814F" w14:textId="77777777" w:rsidR="002F3738" w:rsidRDefault="002F3738" w:rsidP="003172F2">
            <w:pPr>
              <w:spacing w:before="6" w:line="259" w:lineRule="auto"/>
              <w:rPr>
                <w:rFonts w:ascii="Times New Roman" w:hAnsi="Times New Roman" w:cs="Times New Roman"/>
                <w:b/>
                <w:iCs/>
                <w:sz w:val="24"/>
                <w:szCs w:val="24"/>
              </w:rPr>
            </w:pPr>
          </w:p>
          <w:p w14:paraId="67A5A732" w14:textId="08EB0C38" w:rsidR="003172F2" w:rsidRDefault="002F3738" w:rsidP="003172F2">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V</w:t>
            </w:r>
            <w:r w:rsidR="003172F2">
              <w:rPr>
                <w:rFonts w:ascii="Times New Roman" w:hAnsi="Times New Roman" w:cs="Times New Roman"/>
                <w:b/>
                <w:iCs/>
                <w:sz w:val="24"/>
                <w:szCs w:val="24"/>
              </w:rPr>
              <w:t>ienība</w:t>
            </w:r>
          </w:p>
        </w:tc>
        <w:tc>
          <w:tcPr>
            <w:tcW w:w="1190" w:type="pct"/>
          </w:tcPr>
          <w:p w14:paraId="590C192E" w14:textId="46D5CE8C" w:rsidR="003172F2" w:rsidRDefault="003172F2" w:rsidP="003172F2">
            <w:pPr>
              <w:spacing w:before="6" w:line="259" w:lineRule="auto"/>
              <w:rPr>
                <w:rFonts w:ascii="Times New Roman" w:hAnsi="Times New Roman" w:cs="Times New Roman"/>
                <w:b/>
                <w:iCs/>
                <w:sz w:val="24"/>
                <w:szCs w:val="24"/>
              </w:rPr>
            </w:pPr>
            <w:r w:rsidRPr="00BE4B5A">
              <w:rPr>
                <w:rFonts w:ascii="Times New Roman" w:eastAsia="Times New Roman" w:hAnsi="Times New Roman" w:cs="Times New Roman"/>
                <w:b/>
                <w:bCs/>
                <w:color w:val="000000"/>
                <w:sz w:val="24"/>
                <w:szCs w:val="24"/>
                <w:lang w:eastAsia="lv-LV"/>
              </w:rPr>
              <w:t>Indikatīvais viena pasūtījuma apjoms</w:t>
            </w:r>
          </w:p>
        </w:tc>
      </w:tr>
      <w:tr w:rsidR="00457935" w14:paraId="2D675185" w14:textId="77777777" w:rsidTr="003F34B0">
        <w:tc>
          <w:tcPr>
            <w:tcW w:w="520" w:type="pct"/>
          </w:tcPr>
          <w:p w14:paraId="75ECC3CD" w14:textId="77777777" w:rsidR="00457935" w:rsidRDefault="00457935" w:rsidP="003172F2">
            <w:pPr>
              <w:spacing w:before="6" w:line="259" w:lineRule="auto"/>
              <w:rPr>
                <w:rFonts w:ascii="Times New Roman" w:hAnsi="Times New Roman" w:cs="Times New Roman"/>
                <w:b/>
                <w:iCs/>
                <w:sz w:val="24"/>
                <w:szCs w:val="24"/>
              </w:rPr>
            </w:pPr>
          </w:p>
        </w:tc>
        <w:tc>
          <w:tcPr>
            <w:tcW w:w="2729" w:type="pct"/>
          </w:tcPr>
          <w:p w14:paraId="17207DC5" w14:textId="77777777" w:rsidR="00457935" w:rsidRDefault="00457935" w:rsidP="002F3738">
            <w:pPr>
              <w:spacing w:before="6" w:line="259" w:lineRule="auto"/>
              <w:jc w:val="center"/>
              <w:rPr>
                <w:rFonts w:ascii="Times New Roman" w:hAnsi="Times New Roman" w:cs="Times New Roman"/>
                <w:b/>
                <w:iCs/>
                <w:sz w:val="24"/>
                <w:szCs w:val="24"/>
              </w:rPr>
            </w:pPr>
          </w:p>
        </w:tc>
        <w:tc>
          <w:tcPr>
            <w:tcW w:w="561" w:type="pct"/>
          </w:tcPr>
          <w:p w14:paraId="5485B06D" w14:textId="77777777" w:rsidR="00457935" w:rsidRDefault="00457935" w:rsidP="003172F2">
            <w:pPr>
              <w:spacing w:before="6" w:line="259" w:lineRule="auto"/>
              <w:rPr>
                <w:rFonts w:ascii="Times New Roman" w:hAnsi="Times New Roman" w:cs="Times New Roman"/>
                <w:b/>
                <w:iCs/>
                <w:sz w:val="24"/>
                <w:szCs w:val="24"/>
              </w:rPr>
            </w:pPr>
          </w:p>
        </w:tc>
        <w:tc>
          <w:tcPr>
            <w:tcW w:w="1190" w:type="pct"/>
          </w:tcPr>
          <w:p w14:paraId="27CE38D7" w14:textId="77777777" w:rsidR="00457935" w:rsidRPr="00BE4B5A" w:rsidRDefault="00457935" w:rsidP="003172F2">
            <w:pPr>
              <w:spacing w:before="6" w:line="259" w:lineRule="auto"/>
              <w:rPr>
                <w:rFonts w:ascii="Times New Roman" w:eastAsia="Times New Roman" w:hAnsi="Times New Roman" w:cs="Times New Roman"/>
                <w:b/>
                <w:bCs/>
                <w:color w:val="000000"/>
                <w:sz w:val="24"/>
                <w:szCs w:val="24"/>
                <w:lang w:eastAsia="lv-LV"/>
              </w:rPr>
            </w:pPr>
          </w:p>
        </w:tc>
      </w:tr>
      <w:tr w:rsidR="003172F2" w14:paraId="4BF35110" w14:textId="77777777" w:rsidTr="003F34B0">
        <w:tc>
          <w:tcPr>
            <w:tcW w:w="520" w:type="pct"/>
          </w:tcPr>
          <w:p w14:paraId="27CE4ABA" w14:textId="77777777" w:rsidR="00D97A00" w:rsidRDefault="00D97A00" w:rsidP="00457935">
            <w:pPr>
              <w:spacing w:before="6" w:line="259" w:lineRule="auto"/>
              <w:jc w:val="center"/>
              <w:rPr>
                <w:rFonts w:ascii="Times New Roman" w:hAnsi="Times New Roman" w:cs="Times New Roman"/>
                <w:b/>
                <w:iCs/>
                <w:sz w:val="24"/>
                <w:szCs w:val="24"/>
              </w:rPr>
            </w:pPr>
          </w:p>
          <w:p w14:paraId="462ED161" w14:textId="77777777" w:rsidR="00D97A00" w:rsidRDefault="00D97A00" w:rsidP="00457935">
            <w:pPr>
              <w:spacing w:before="6" w:line="259" w:lineRule="auto"/>
              <w:jc w:val="center"/>
              <w:rPr>
                <w:rFonts w:ascii="Times New Roman" w:hAnsi="Times New Roman" w:cs="Times New Roman"/>
                <w:b/>
                <w:iCs/>
                <w:sz w:val="24"/>
                <w:szCs w:val="24"/>
              </w:rPr>
            </w:pPr>
          </w:p>
          <w:p w14:paraId="1F287C6A" w14:textId="77777777" w:rsidR="00D97A00" w:rsidRDefault="00D97A00" w:rsidP="00457935">
            <w:pPr>
              <w:spacing w:before="6" w:line="259" w:lineRule="auto"/>
              <w:jc w:val="center"/>
              <w:rPr>
                <w:rFonts w:ascii="Times New Roman" w:hAnsi="Times New Roman" w:cs="Times New Roman"/>
                <w:b/>
                <w:iCs/>
                <w:sz w:val="24"/>
                <w:szCs w:val="24"/>
              </w:rPr>
            </w:pPr>
          </w:p>
          <w:p w14:paraId="12586317" w14:textId="77777777" w:rsidR="00D97A00" w:rsidRDefault="00D97A00" w:rsidP="00457935">
            <w:pPr>
              <w:spacing w:before="6" w:line="259" w:lineRule="auto"/>
              <w:jc w:val="center"/>
              <w:rPr>
                <w:rFonts w:ascii="Times New Roman" w:hAnsi="Times New Roman" w:cs="Times New Roman"/>
                <w:b/>
                <w:iCs/>
                <w:sz w:val="24"/>
                <w:szCs w:val="24"/>
              </w:rPr>
            </w:pPr>
          </w:p>
          <w:p w14:paraId="62A4154B" w14:textId="6F39AABF" w:rsidR="003172F2" w:rsidRDefault="00457935"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1.</w:t>
            </w:r>
          </w:p>
        </w:tc>
        <w:tc>
          <w:tcPr>
            <w:tcW w:w="2729" w:type="pct"/>
          </w:tcPr>
          <w:p w14:paraId="60281E58" w14:textId="776ADA4E" w:rsidR="00652565" w:rsidRPr="00AD013D" w:rsidRDefault="00652565" w:rsidP="00652565">
            <w:pPr>
              <w:spacing w:before="100" w:beforeAutospacing="1" w:after="100" w:afterAutospacing="1" w:line="240" w:lineRule="auto"/>
              <w:rPr>
                <w:rFonts w:ascii="Times New Roman" w:eastAsia="Times New Roman" w:hAnsi="Times New Roman" w:cs="Times New Roman"/>
                <w:sz w:val="24"/>
                <w:szCs w:val="24"/>
                <w:u w:val="single"/>
                <w:lang w:eastAsia="lv-LV"/>
              </w:rPr>
            </w:pPr>
            <w:r w:rsidRPr="00AD013D">
              <w:rPr>
                <w:rFonts w:ascii="Times New Roman" w:eastAsia="Times New Roman" w:hAnsi="Times New Roman" w:cs="Times New Roman"/>
                <w:b/>
                <w:bCs/>
                <w:sz w:val="24"/>
                <w:szCs w:val="24"/>
                <w:u w:val="single"/>
                <w:lang w:eastAsia="lv-LV"/>
              </w:rPr>
              <w:t>Koka vingrošanas sols</w:t>
            </w:r>
          </w:p>
          <w:p w14:paraId="7E210861" w14:textId="7A475A1A" w:rsidR="00652565" w:rsidRPr="00652565" w:rsidRDefault="00652565" w:rsidP="0065256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b/>
                <w:bCs/>
                <w:sz w:val="24"/>
                <w:szCs w:val="24"/>
                <w:lang w:eastAsia="lv-LV"/>
              </w:rPr>
              <w:t>Izmēr</w:t>
            </w:r>
            <w:r>
              <w:rPr>
                <w:rFonts w:ascii="Times New Roman" w:eastAsia="Times New Roman" w:hAnsi="Times New Roman" w:cs="Times New Roman"/>
                <w:b/>
                <w:bCs/>
                <w:sz w:val="24"/>
                <w:szCs w:val="24"/>
                <w:lang w:eastAsia="lv-LV"/>
              </w:rPr>
              <w:t xml:space="preserve">s ne mazāks kā </w:t>
            </w:r>
            <w:r w:rsidRPr="00652565">
              <w:rPr>
                <w:rFonts w:ascii="Times New Roman" w:eastAsia="Times New Roman" w:hAnsi="Times New Roman" w:cs="Times New Roman"/>
                <w:sz w:val="24"/>
                <w:szCs w:val="24"/>
                <w:lang w:eastAsia="lv-LV"/>
              </w:rPr>
              <w:t>4000 x 300 x 220 mm</w:t>
            </w:r>
            <w:r>
              <w:rPr>
                <w:rFonts w:ascii="Times New Roman" w:eastAsia="Times New Roman" w:hAnsi="Times New Roman" w:cs="Times New Roman"/>
                <w:sz w:val="24"/>
                <w:szCs w:val="24"/>
                <w:lang w:eastAsia="lv-LV"/>
              </w:rPr>
              <w:t>;</w:t>
            </w:r>
          </w:p>
          <w:p w14:paraId="544B7F74" w14:textId="64B1AA8F" w:rsidR="00652565" w:rsidRPr="00652565" w:rsidRDefault="00652565" w:rsidP="0065256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b/>
                <w:bCs/>
                <w:sz w:val="24"/>
                <w:szCs w:val="24"/>
                <w:lang w:eastAsia="lv-LV"/>
              </w:rPr>
              <w:t>Materiāls:</w:t>
            </w:r>
            <w:r w:rsidRPr="00652565">
              <w:rPr>
                <w:rFonts w:ascii="Times New Roman" w:eastAsia="Times New Roman" w:hAnsi="Times New Roman" w:cs="Times New Roman"/>
                <w:sz w:val="24"/>
                <w:szCs w:val="24"/>
                <w:lang w:eastAsia="lv-LV"/>
              </w:rPr>
              <w:t xml:space="preserve"> Līmēts masīvkoks (</w:t>
            </w:r>
            <w:r w:rsidRPr="00BF6F60">
              <w:rPr>
                <w:rFonts w:ascii="Times New Roman" w:eastAsia="Times New Roman" w:hAnsi="Times New Roman" w:cs="Times New Roman"/>
                <w:sz w:val="24"/>
                <w:szCs w:val="24"/>
                <w:lang w:eastAsia="lv-LV"/>
              </w:rPr>
              <w:t xml:space="preserve">vēlams </w:t>
            </w:r>
            <w:r w:rsidRPr="00652565">
              <w:rPr>
                <w:rFonts w:ascii="Times New Roman" w:eastAsia="Times New Roman" w:hAnsi="Times New Roman" w:cs="Times New Roman"/>
                <w:sz w:val="24"/>
                <w:szCs w:val="24"/>
                <w:lang w:eastAsia="lv-LV"/>
              </w:rPr>
              <w:t>priede</w:t>
            </w:r>
            <w:r w:rsidR="00BF6F60">
              <w:rPr>
                <w:rFonts w:ascii="Times New Roman" w:eastAsia="Times New Roman" w:hAnsi="Times New Roman" w:cs="Times New Roman"/>
                <w:sz w:val="24"/>
                <w:szCs w:val="24"/>
                <w:lang w:eastAsia="lv-LV"/>
              </w:rPr>
              <w:t xml:space="preserve"> vai ekvivalents materiāls</w:t>
            </w:r>
            <w:r w:rsidRPr="00652565">
              <w:rPr>
                <w:rFonts w:ascii="Times New Roman" w:eastAsia="Times New Roman" w:hAnsi="Times New Roman" w:cs="Times New Roman"/>
                <w:sz w:val="24"/>
                <w:szCs w:val="24"/>
                <w:lang w:eastAsia="lv-LV"/>
              </w:rPr>
              <w:t>)</w:t>
            </w:r>
            <w:r w:rsidRPr="00BF6F60">
              <w:rPr>
                <w:rFonts w:ascii="Times New Roman" w:eastAsia="Times New Roman" w:hAnsi="Times New Roman" w:cs="Times New Roman"/>
                <w:sz w:val="24"/>
                <w:szCs w:val="24"/>
                <w:lang w:eastAsia="lv-LV"/>
              </w:rPr>
              <w:t>;</w:t>
            </w:r>
          </w:p>
          <w:p w14:paraId="6F6555B0" w14:textId="5B926083" w:rsidR="00652565" w:rsidRPr="00652565" w:rsidRDefault="00652565" w:rsidP="0065256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b/>
                <w:bCs/>
                <w:sz w:val="24"/>
                <w:szCs w:val="24"/>
                <w:lang w:eastAsia="lv-LV"/>
              </w:rPr>
              <w:t>Virsma:</w:t>
            </w:r>
            <w:r w:rsidRPr="00652565">
              <w:rPr>
                <w:rFonts w:ascii="Times New Roman" w:eastAsia="Times New Roman" w:hAnsi="Times New Roman" w:cs="Times New Roman"/>
                <w:sz w:val="24"/>
                <w:szCs w:val="24"/>
                <w:lang w:eastAsia="lv-LV"/>
              </w:rPr>
              <w:t xml:space="preserve"> Pulēta un lakota</w:t>
            </w:r>
            <w:r w:rsidR="00666549">
              <w:rPr>
                <w:rFonts w:ascii="Times New Roman" w:eastAsia="Times New Roman" w:hAnsi="Times New Roman" w:cs="Times New Roman"/>
                <w:sz w:val="24"/>
                <w:szCs w:val="24"/>
                <w:lang w:eastAsia="lv-LV"/>
              </w:rPr>
              <w:t>;</w:t>
            </w:r>
          </w:p>
          <w:p w14:paraId="7DB524A7" w14:textId="77777777" w:rsidR="00652565" w:rsidRPr="00652565" w:rsidRDefault="00652565" w:rsidP="0065256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b/>
                <w:bCs/>
                <w:sz w:val="24"/>
                <w:szCs w:val="24"/>
                <w:lang w:eastAsia="lv-LV"/>
              </w:rPr>
              <w:t>Konstrukcijas elementi:</w:t>
            </w:r>
          </w:p>
          <w:p w14:paraId="294C151A" w14:textId="29D3865B" w:rsidR="00652565" w:rsidRPr="00652565" w:rsidRDefault="00652565" w:rsidP="00652565">
            <w:pPr>
              <w:numPr>
                <w:ilvl w:val="1"/>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sz w:val="24"/>
                <w:szCs w:val="24"/>
                <w:lang w:eastAsia="lv-LV"/>
              </w:rPr>
              <w:t>Stiprinājumi vingrošanas sienai</w:t>
            </w:r>
            <w:r w:rsidR="00666549">
              <w:rPr>
                <w:rFonts w:ascii="Times New Roman" w:eastAsia="Times New Roman" w:hAnsi="Times New Roman" w:cs="Times New Roman"/>
                <w:sz w:val="24"/>
                <w:szCs w:val="24"/>
                <w:lang w:eastAsia="lv-LV"/>
              </w:rPr>
              <w:t>;</w:t>
            </w:r>
          </w:p>
          <w:p w14:paraId="66D258CA" w14:textId="32D62907" w:rsidR="00652565" w:rsidRPr="00652565" w:rsidRDefault="00652565" w:rsidP="00652565">
            <w:pPr>
              <w:numPr>
                <w:ilvl w:val="1"/>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sz w:val="24"/>
                <w:szCs w:val="24"/>
                <w:lang w:eastAsia="lv-LV"/>
              </w:rPr>
              <w:t xml:space="preserve">Gumijotas </w:t>
            </w:r>
            <w:proofErr w:type="spellStart"/>
            <w:r w:rsidRPr="00652565">
              <w:rPr>
                <w:rFonts w:ascii="Times New Roman" w:eastAsia="Times New Roman" w:hAnsi="Times New Roman" w:cs="Times New Roman"/>
                <w:sz w:val="24"/>
                <w:szCs w:val="24"/>
                <w:lang w:eastAsia="lv-LV"/>
              </w:rPr>
              <w:t>uzlikas</w:t>
            </w:r>
            <w:proofErr w:type="spellEnd"/>
            <w:r w:rsidRPr="00652565">
              <w:rPr>
                <w:rFonts w:ascii="Times New Roman" w:eastAsia="Times New Roman" w:hAnsi="Times New Roman" w:cs="Times New Roman"/>
                <w:sz w:val="24"/>
                <w:szCs w:val="24"/>
                <w:lang w:eastAsia="lv-LV"/>
              </w:rPr>
              <w:t xml:space="preserve"> kājām grīdas aizsardzībai</w:t>
            </w:r>
            <w:r w:rsidR="00666549">
              <w:rPr>
                <w:rFonts w:ascii="Times New Roman" w:eastAsia="Times New Roman" w:hAnsi="Times New Roman" w:cs="Times New Roman"/>
                <w:sz w:val="24"/>
                <w:szCs w:val="24"/>
                <w:lang w:eastAsia="lv-LV"/>
              </w:rPr>
              <w:t>;</w:t>
            </w:r>
          </w:p>
          <w:p w14:paraId="2EA52F20" w14:textId="77777777" w:rsidR="00652565" w:rsidRPr="00652565" w:rsidRDefault="00652565" w:rsidP="00652565">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b/>
                <w:bCs/>
                <w:sz w:val="24"/>
                <w:szCs w:val="24"/>
                <w:lang w:eastAsia="lv-LV"/>
              </w:rPr>
              <w:t>Ergonomika un drošība:</w:t>
            </w:r>
          </w:p>
          <w:p w14:paraId="120DAE21" w14:textId="5CF0AE75" w:rsidR="00652565" w:rsidRPr="00652565" w:rsidRDefault="00652565" w:rsidP="00652565">
            <w:pPr>
              <w:numPr>
                <w:ilvl w:val="1"/>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sz w:val="24"/>
                <w:szCs w:val="24"/>
                <w:lang w:eastAsia="lv-LV"/>
              </w:rPr>
              <w:t>Sols paredzēts stabilai un drošai lietošanai sporta nodarbībās</w:t>
            </w:r>
            <w:r w:rsidR="00666549">
              <w:rPr>
                <w:rFonts w:ascii="Times New Roman" w:eastAsia="Times New Roman" w:hAnsi="Times New Roman" w:cs="Times New Roman"/>
                <w:sz w:val="24"/>
                <w:szCs w:val="24"/>
                <w:lang w:eastAsia="lv-LV"/>
              </w:rPr>
              <w:t>;</w:t>
            </w:r>
          </w:p>
          <w:p w14:paraId="31DDD0C0" w14:textId="1861B232" w:rsidR="00652565" w:rsidRPr="00652565" w:rsidRDefault="00652565" w:rsidP="00652565">
            <w:pPr>
              <w:numPr>
                <w:ilvl w:val="1"/>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sz w:val="24"/>
                <w:szCs w:val="24"/>
                <w:lang w:eastAsia="lv-LV"/>
              </w:rPr>
              <w:t>Atbilstošs izturības un slodzes prasībām</w:t>
            </w:r>
            <w:r w:rsidR="00666549">
              <w:rPr>
                <w:rFonts w:ascii="Times New Roman" w:eastAsia="Times New Roman" w:hAnsi="Times New Roman" w:cs="Times New Roman"/>
                <w:sz w:val="24"/>
                <w:szCs w:val="24"/>
                <w:lang w:eastAsia="lv-LV"/>
              </w:rPr>
              <w:t>;</w:t>
            </w:r>
          </w:p>
          <w:p w14:paraId="4BD1CEA3" w14:textId="71568DD5" w:rsidR="00CD2D7B" w:rsidRPr="00666549" w:rsidRDefault="00666549" w:rsidP="00666549">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652565">
              <w:rPr>
                <w:rFonts w:ascii="Times New Roman" w:eastAsia="Times New Roman" w:hAnsi="Times New Roman" w:cs="Times New Roman"/>
                <w:b/>
                <w:bCs/>
                <w:sz w:val="24"/>
                <w:szCs w:val="24"/>
                <w:lang w:eastAsia="lv-LV"/>
              </w:rPr>
              <w:t>Papildu funkcionalitāte:</w:t>
            </w:r>
            <w:r w:rsidRPr="00652565">
              <w:rPr>
                <w:rFonts w:ascii="Times New Roman" w:eastAsia="Times New Roman" w:hAnsi="Times New Roman" w:cs="Times New Roman"/>
                <w:sz w:val="24"/>
                <w:szCs w:val="24"/>
                <w:lang w:eastAsia="lv-LV"/>
              </w:rPr>
              <w:t xml:space="preserve"> Apgriežot, var izmantot kā līdzsvara baļķi</w:t>
            </w:r>
            <w:r>
              <w:rPr>
                <w:rFonts w:ascii="Times New Roman" w:eastAsia="Times New Roman" w:hAnsi="Times New Roman" w:cs="Times New Roman"/>
                <w:sz w:val="24"/>
                <w:szCs w:val="24"/>
                <w:lang w:eastAsia="lv-LV"/>
              </w:rPr>
              <w:t>;</w:t>
            </w:r>
          </w:p>
        </w:tc>
        <w:tc>
          <w:tcPr>
            <w:tcW w:w="561" w:type="pct"/>
          </w:tcPr>
          <w:p w14:paraId="339D9E74" w14:textId="77777777" w:rsidR="00D97A00" w:rsidRDefault="00D97A00" w:rsidP="00D97A00">
            <w:pPr>
              <w:spacing w:before="6" w:line="259" w:lineRule="auto"/>
              <w:jc w:val="center"/>
              <w:rPr>
                <w:rFonts w:ascii="Times New Roman" w:hAnsi="Times New Roman" w:cs="Times New Roman"/>
                <w:b/>
                <w:iCs/>
                <w:sz w:val="24"/>
                <w:szCs w:val="24"/>
              </w:rPr>
            </w:pPr>
          </w:p>
          <w:p w14:paraId="369F1FA5" w14:textId="77777777" w:rsidR="00D97A00" w:rsidRDefault="00D97A00" w:rsidP="00D97A00">
            <w:pPr>
              <w:spacing w:before="6" w:line="259" w:lineRule="auto"/>
              <w:jc w:val="center"/>
              <w:rPr>
                <w:rFonts w:ascii="Times New Roman" w:hAnsi="Times New Roman" w:cs="Times New Roman"/>
                <w:b/>
                <w:iCs/>
                <w:sz w:val="24"/>
                <w:szCs w:val="24"/>
              </w:rPr>
            </w:pPr>
          </w:p>
          <w:p w14:paraId="06258E7C" w14:textId="77777777" w:rsidR="00D97A00" w:rsidRDefault="00D97A00" w:rsidP="00D97A00">
            <w:pPr>
              <w:spacing w:before="6" w:line="259" w:lineRule="auto"/>
              <w:jc w:val="center"/>
              <w:rPr>
                <w:rFonts w:ascii="Times New Roman" w:hAnsi="Times New Roman" w:cs="Times New Roman"/>
                <w:b/>
                <w:iCs/>
                <w:sz w:val="24"/>
                <w:szCs w:val="24"/>
              </w:rPr>
            </w:pPr>
          </w:p>
          <w:p w14:paraId="17A641B1" w14:textId="77777777" w:rsidR="00D97A00" w:rsidRDefault="00D97A00" w:rsidP="00D97A00">
            <w:pPr>
              <w:spacing w:before="6" w:line="259" w:lineRule="auto"/>
              <w:jc w:val="center"/>
              <w:rPr>
                <w:rFonts w:ascii="Times New Roman" w:hAnsi="Times New Roman" w:cs="Times New Roman"/>
                <w:b/>
                <w:iCs/>
                <w:sz w:val="24"/>
                <w:szCs w:val="24"/>
              </w:rPr>
            </w:pPr>
          </w:p>
          <w:p w14:paraId="4AF12EBD" w14:textId="61813977" w:rsidR="003172F2" w:rsidRDefault="00DD5B6D" w:rsidP="00D97A00">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G</w:t>
            </w:r>
            <w:r w:rsidR="00457935">
              <w:rPr>
                <w:rFonts w:ascii="Times New Roman" w:hAnsi="Times New Roman" w:cs="Times New Roman"/>
                <w:b/>
                <w:iCs/>
                <w:sz w:val="24"/>
                <w:szCs w:val="24"/>
              </w:rPr>
              <w:t>ab</w:t>
            </w:r>
            <w:r>
              <w:rPr>
                <w:rFonts w:ascii="Times New Roman" w:hAnsi="Times New Roman" w:cs="Times New Roman"/>
                <w:b/>
                <w:iCs/>
                <w:sz w:val="24"/>
                <w:szCs w:val="24"/>
              </w:rPr>
              <w:t>.</w:t>
            </w:r>
          </w:p>
        </w:tc>
        <w:tc>
          <w:tcPr>
            <w:tcW w:w="1190" w:type="pct"/>
          </w:tcPr>
          <w:p w14:paraId="1D7F92C3" w14:textId="77777777" w:rsidR="00D97A00" w:rsidRDefault="00D97A00" w:rsidP="00D97A00">
            <w:pPr>
              <w:spacing w:before="6" w:line="259" w:lineRule="auto"/>
              <w:jc w:val="center"/>
              <w:rPr>
                <w:rFonts w:ascii="Times New Roman" w:hAnsi="Times New Roman" w:cs="Times New Roman"/>
                <w:b/>
                <w:iCs/>
                <w:sz w:val="24"/>
                <w:szCs w:val="24"/>
              </w:rPr>
            </w:pPr>
          </w:p>
          <w:p w14:paraId="7CCA3F7E" w14:textId="77777777" w:rsidR="00D97A00" w:rsidRDefault="00D97A00" w:rsidP="00D97A00">
            <w:pPr>
              <w:spacing w:before="6" w:line="259" w:lineRule="auto"/>
              <w:jc w:val="center"/>
              <w:rPr>
                <w:rFonts w:ascii="Times New Roman" w:hAnsi="Times New Roman" w:cs="Times New Roman"/>
                <w:b/>
                <w:iCs/>
                <w:sz w:val="24"/>
                <w:szCs w:val="24"/>
              </w:rPr>
            </w:pPr>
          </w:p>
          <w:p w14:paraId="7E365415" w14:textId="77777777" w:rsidR="00D97A00" w:rsidRDefault="00D97A00" w:rsidP="00D97A00">
            <w:pPr>
              <w:spacing w:before="6" w:line="259" w:lineRule="auto"/>
              <w:jc w:val="center"/>
              <w:rPr>
                <w:rFonts w:ascii="Times New Roman" w:hAnsi="Times New Roman" w:cs="Times New Roman"/>
                <w:b/>
                <w:iCs/>
                <w:sz w:val="24"/>
                <w:szCs w:val="24"/>
              </w:rPr>
            </w:pPr>
          </w:p>
          <w:p w14:paraId="363FA19C" w14:textId="77777777" w:rsidR="00D97A00" w:rsidRDefault="00D97A00" w:rsidP="00D97A00">
            <w:pPr>
              <w:spacing w:before="6" w:line="259" w:lineRule="auto"/>
              <w:jc w:val="center"/>
              <w:rPr>
                <w:rFonts w:ascii="Times New Roman" w:hAnsi="Times New Roman" w:cs="Times New Roman"/>
                <w:b/>
                <w:iCs/>
                <w:sz w:val="24"/>
                <w:szCs w:val="24"/>
              </w:rPr>
            </w:pPr>
          </w:p>
          <w:p w14:paraId="219AD53D" w14:textId="35868364" w:rsidR="003172F2" w:rsidRPr="00DD5B6D" w:rsidRDefault="00DD5B6D" w:rsidP="00D97A00">
            <w:pPr>
              <w:spacing w:before="6" w:line="259" w:lineRule="auto"/>
              <w:jc w:val="center"/>
              <w:rPr>
                <w:rFonts w:ascii="Times New Roman" w:hAnsi="Times New Roman" w:cs="Times New Roman"/>
                <w:b/>
                <w:iCs/>
                <w:sz w:val="32"/>
                <w:szCs w:val="32"/>
              </w:rPr>
            </w:pPr>
            <w:r w:rsidRPr="00DD5B6D">
              <w:rPr>
                <w:rFonts w:ascii="Times New Roman" w:hAnsi="Times New Roman" w:cs="Times New Roman"/>
                <w:b/>
                <w:iCs/>
                <w:sz w:val="32"/>
                <w:szCs w:val="32"/>
              </w:rPr>
              <w:t>8</w:t>
            </w:r>
          </w:p>
        </w:tc>
      </w:tr>
      <w:tr w:rsidR="003172F2" w14:paraId="5F224B68" w14:textId="77777777" w:rsidTr="003F34B0">
        <w:trPr>
          <w:trHeight w:val="3254"/>
        </w:trPr>
        <w:tc>
          <w:tcPr>
            <w:tcW w:w="520" w:type="pct"/>
          </w:tcPr>
          <w:p w14:paraId="5079ACBA" w14:textId="77777777" w:rsidR="003172F2" w:rsidRDefault="003172F2" w:rsidP="003172F2">
            <w:pPr>
              <w:spacing w:before="6" w:line="259" w:lineRule="auto"/>
              <w:rPr>
                <w:rFonts w:ascii="Times New Roman" w:hAnsi="Times New Roman" w:cs="Times New Roman"/>
                <w:b/>
                <w:iCs/>
                <w:sz w:val="24"/>
                <w:szCs w:val="24"/>
              </w:rPr>
            </w:pPr>
          </w:p>
        </w:tc>
        <w:tc>
          <w:tcPr>
            <w:tcW w:w="2729" w:type="pct"/>
          </w:tcPr>
          <w:p w14:paraId="4F112211" w14:textId="29C35F9E" w:rsidR="00212791" w:rsidRDefault="006C732E" w:rsidP="003172F2">
            <w:pPr>
              <w:spacing w:before="6" w:line="259" w:lineRule="auto"/>
              <w:rPr>
                <w:rFonts w:ascii="Times New Roman" w:hAnsi="Times New Roman" w:cs="Times New Roman"/>
                <w:b/>
                <w:iCs/>
                <w:sz w:val="24"/>
                <w:szCs w:val="24"/>
              </w:rPr>
            </w:pPr>
            <w:r>
              <w:rPr>
                <w:noProof/>
              </w:rPr>
              <w:drawing>
                <wp:anchor distT="0" distB="0" distL="114300" distR="114300" simplePos="0" relativeHeight="251658240" behindDoc="0" locked="0" layoutInCell="1" allowOverlap="1" wp14:anchorId="7E4A9EEB" wp14:editId="2ED836EC">
                  <wp:simplePos x="0" y="0"/>
                  <wp:positionH relativeFrom="column">
                    <wp:posOffset>516255</wp:posOffset>
                  </wp:positionH>
                  <wp:positionV relativeFrom="paragraph">
                    <wp:posOffset>6350</wp:posOffset>
                  </wp:positionV>
                  <wp:extent cx="1752600" cy="17526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E43435" w14:textId="77777777" w:rsidR="003172F2" w:rsidRDefault="00212791" w:rsidP="00212791">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Attēlam ir ilustratīva nozīme</w:t>
            </w:r>
          </w:p>
        </w:tc>
        <w:tc>
          <w:tcPr>
            <w:tcW w:w="561" w:type="pct"/>
          </w:tcPr>
          <w:p w14:paraId="5BB3D0E2" w14:textId="77777777" w:rsidR="003172F2" w:rsidRDefault="003172F2" w:rsidP="003172F2">
            <w:pPr>
              <w:spacing w:before="6" w:line="259" w:lineRule="auto"/>
              <w:rPr>
                <w:rFonts w:ascii="Times New Roman" w:hAnsi="Times New Roman" w:cs="Times New Roman"/>
                <w:b/>
                <w:iCs/>
                <w:sz w:val="24"/>
                <w:szCs w:val="24"/>
              </w:rPr>
            </w:pPr>
          </w:p>
        </w:tc>
        <w:tc>
          <w:tcPr>
            <w:tcW w:w="1190" w:type="pct"/>
          </w:tcPr>
          <w:p w14:paraId="1C616311" w14:textId="77777777" w:rsidR="003172F2" w:rsidRDefault="003172F2" w:rsidP="003172F2">
            <w:pPr>
              <w:spacing w:before="6" w:line="259" w:lineRule="auto"/>
              <w:rPr>
                <w:rFonts w:ascii="Times New Roman" w:hAnsi="Times New Roman" w:cs="Times New Roman"/>
                <w:b/>
                <w:iCs/>
                <w:sz w:val="24"/>
                <w:szCs w:val="24"/>
              </w:rPr>
            </w:pPr>
          </w:p>
        </w:tc>
      </w:tr>
    </w:tbl>
    <w:p w14:paraId="442F7872" w14:textId="7BD2E93E" w:rsidR="00B839FB" w:rsidRPr="00652565" w:rsidRDefault="00B839FB" w:rsidP="00577C32">
      <w:pPr>
        <w:jc w:val="both"/>
        <w:rPr>
          <w:rFonts w:ascii="Times New Roman" w:hAnsi="Times New Roman" w:cs="Times New Roman"/>
          <w:bCs/>
          <w:iCs/>
          <w:sz w:val="24"/>
          <w:szCs w:val="24"/>
          <w:highlight w:val="yellow"/>
        </w:rPr>
      </w:pPr>
      <w:r w:rsidRPr="00B839FB">
        <w:rPr>
          <w:rFonts w:ascii="Times New Roman" w:hAnsi="Times New Roman" w:cs="Times New Roman"/>
          <w:bCs/>
          <w:iCs/>
          <w:sz w:val="24"/>
          <w:szCs w:val="24"/>
        </w:rPr>
        <w:lastRenderedPageBreak/>
        <w:t xml:space="preserve">**Norādītajam </w:t>
      </w:r>
      <w:r w:rsidR="00D6723B">
        <w:rPr>
          <w:rFonts w:ascii="Times New Roman" w:hAnsi="Times New Roman" w:cs="Times New Roman"/>
          <w:bCs/>
          <w:iCs/>
          <w:sz w:val="24"/>
          <w:szCs w:val="24"/>
        </w:rPr>
        <w:t>preču</w:t>
      </w:r>
      <w:r w:rsidRPr="00B839FB">
        <w:rPr>
          <w:rFonts w:ascii="Times New Roman" w:hAnsi="Times New Roman" w:cs="Times New Roman"/>
          <w:bCs/>
          <w:iCs/>
          <w:sz w:val="24"/>
          <w:szCs w:val="24"/>
        </w:rPr>
        <w:t xml:space="preserve"> daudzumam ir informatīvs raksturs un tas tiek izvirzīts viszemākās cenas </w:t>
      </w:r>
      <w:r w:rsidRPr="003E54FF">
        <w:rPr>
          <w:rFonts w:ascii="Times New Roman" w:hAnsi="Times New Roman" w:cs="Times New Roman"/>
          <w:bCs/>
          <w:iCs/>
          <w:sz w:val="24"/>
          <w:szCs w:val="24"/>
        </w:rPr>
        <w:t>noteikšanai</w:t>
      </w:r>
      <w:r w:rsidR="003E54FF">
        <w:rPr>
          <w:rFonts w:ascii="Times New Roman" w:hAnsi="Times New Roman" w:cs="Times New Roman"/>
          <w:bCs/>
          <w:iCs/>
          <w:sz w:val="24"/>
          <w:szCs w:val="24"/>
        </w:rPr>
        <w:t>.</w:t>
      </w:r>
    </w:p>
    <w:p w14:paraId="76E383E0" w14:textId="60BFC892" w:rsidR="00864A68" w:rsidRDefault="00B839FB" w:rsidP="00864A68">
      <w:pPr>
        <w:rPr>
          <w:rFonts w:ascii="Times New Roman" w:hAnsi="Times New Roman" w:cs="Times New Roman"/>
          <w:bCs/>
          <w:iCs/>
          <w:sz w:val="24"/>
          <w:szCs w:val="24"/>
        </w:rPr>
      </w:pPr>
      <w:r w:rsidRPr="00C81F40">
        <w:rPr>
          <w:rFonts w:ascii="Times New Roman" w:hAnsi="Times New Roman" w:cs="Times New Roman"/>
          <w:bCs/>
          <w:iCs/>
          <w:sz w:val="24"/>
          <w:szCs w:val="24"/>
        </w:rPr>
        <w:t xml:space="preserve">** </w:t>
      </w:r>
      <w:r w:rsidR="00573C9F" w:rsidRPr="00C81F40">
        <w:rPr>
          <w:rFonts w:ascii="Times New Roman" w:hAnsi="Times New Roman" w:cs="Times New Roman"/>
          <w:bCs/>
          <w:iCs/>
          <w:sz w:val="24"/>
          <w:szCs w:val="24"/>
        </w:rPr>
        <w:t>Preces</w:t>
      </w:r>
      <w:r w:rsidRPr="00C81F40">
        <w:rPr>
          <w:rFonts w:ascii="Times New Roman" w:hAnsi="Times New Roman" w:cs="Times New Roman"/>
          <w:bCs/>
          <w:iCs/>
          <w:sz w:val="24"/>
          <w:szCs w:val="24"/>
        </w:rPr>
        <w:t>, kur</w:t>
      </w:r>
      <w:r w:rsidR="00573C9F" w:rsidRPr="00C81F40">
        <w:rPr>
          <w:rFonts w:ascii="Times New Roman" w:hAnsi="Times New Roman" w:cs="Times New Roman"/>
          <w:bCs/>
          <w:iCs/>
          <w:sz w:val="24"/>
          <w:szCs w:val="24"/>
        </w:rPr>
        <w:t>as</w:t>
      </w:r>
      <w:r w:rsidRPr="00C81F40">
        <w:rPr>
          <w:rFonts w:ascii="Times New Roman" w:hAnsi="Times New Roman" w:cs="Times New Roman"/>
          <w:bCs/>
          <w:iCs/>
          <w:sz w:val="24"/>
          <w:szCs w:val="24"/>
        </w:rPr>
        <w:t xml:space="preserve"> nepieciešam</w:t>
      </w:r>
      <w:r w:rsidR="00573C9F" w:rsidRPr="00C81F40">
        <w:rPr>
          <w:rFonts w:ascii="Times New Roman" w:hAnsi="Times New Roman" w:cs="Times New Roman"/>
          <w:bCs/>
          <w:iCs/>
          <w:sz w:val="24"/>
          <w:szCs w:val="24"/>
        </w:rPr>
        <w:t>as</w:t>
      </w:r>
      <w:r w:rsidRPr="00C81F40">
        <w:rPr>
          <w:rFonts w:ascii="Times New Roman" w:hAnsi="Times New Roman" w:cs="Times New Roman"/>
          <w:bCs/>
          <w:iCs/>
          <w:sz w:val="24"/>
          <w:szCs w:val="24"/>
        </w:rPr>
        <w:t xml:space="preserve"> Pasūtītājam, bet nav norādīt</w:t>
      </w:r>
      <w:r w:rsidR="00573C9F" w:rsidRPr="00C81F40">
        <w:rPr>
          <w:rFonts w:ascii="Times New Roman" w:hAnsi="Times New Roman" w:cs="Times New Roman"/>
          <w:bCs/>
          <w:iCs/>
          <w:sz w:val="24"/>
          <w:szCs w:val="24"/>
        </w:rPr>
        <w:t>as</w:t>
      </w:r>
      <w:r w:rsidRPr="00C81F40">
        <w:rPr>
          <w:rFonts w:ascii="Times New Roman" w:hAnsi="Times New Roman" w:cs="Times New Roman"/>
          <w:bCs/>
          <w:iCs/>
          <w:sz w:val="24"/>
          <w:szCs w:val="24"/>
        </w:rPr>
        <w:t xml:space="preserve"> specifikācijā vai būtiski atšķiras no tabulā uzskaitītajām precēm, Pasūtītājs un Piegādātājs ir tiesīgi vienoties atsevišķi, rakstiski noformējot pasūtījuma prasības un kopējās izmaksas.</w:t>
      </w:r>
    </w:p>
    <w:tbl>
      <w:tblPr>
        <w:tblStyle w:val="TableGrid"/>
        <w:tblpPr w:leftFromText="180" w:rightFromText="180" w:vertAnchor="text" w:horzAnchor="margin" w:tblpY="-4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DF066D" w14:paraId="6C8DB7E6" w14:textId="77777777" w:rsidTr="00DF066D">
        <w:tc>
          <w:tcPr>
            <w:tcW w:w="4248" w:type="dxa"/>
            <w:tcBorders>
              <w:bottom w:val="single" w:sz="4" w:space="0" w:color="auto"/>
            </w:tcBorders>
          </w:tcPr>
          <w:p w14:paraId="1C7A64E8" w14:textId="77777777" w:rsidR="00DF066D" w:rsidRDefault="00DF066D" w:rsidP="00DF066D">
            <w:pPr>
              <w:rPr>
                <w:rFonts w:ascii="Times New Roman" w:hAnsi="Times New Roman" w:cs="Times New Roman"/>
                <w:sz w:val="24"/>
                <w:szCs w:val="24"/>
              </w:rPr>
            </w:pPr>
          </w:p>
          <w:p w14:paraId="1E7DE9E1" w14:textId="77777777" w:rsidR="00DF066D" w:rsidRDefault="00DF066D" w:rsidP="00DF066D">
            <w:pPr>
              <w:rPr>
                <w:rFonts w:ascii="Times New Roman" w:hAnsi="Times New Roman" w:cs="Times New Roman"/>
                <w:sz w:val="24"/>
                <w:szCs w:val="24"/>
              </w:rPr>
            </w:pPr>
          </w:p>
        </w:tc>
        <w:tc>
          <w:tcPr>
            <w:tcW w:w="2698" w:type="dxa"/>
            <w:tcBorders>
              <w:bottom w:val="single" w:sz="4" w:space="0" w:color="auto"/>
            </w:tcBorders>
          </w:tcPr>
          <w:p w14:paraId="5F822F28" w14:textId="77777777" w:rsidR="00DF066D" w:rsidRDefault="00DF066D" w:rsidP="00DF066D">
            <w:pPr>
              <w:rPr>
                <w:rFonts w:ascii="Times New Roman" w:hAnsi="Times New Roman" w:cs="Times New Roman"/>
                <w:sz w:val="24"/>
                <w:szCs w:val="24"/>
              </w:rPr>
            </w:pPr>
          </w:p>
        </w:tc>
        <w:tc>
          <w:tcPr>
            <w:tcW w:w="2405" w:type="dxa"/>
            <w:tcBorders>
              <w:bottom w:val="single" w:sz="4" w:space="0" w:color="auto"/>
            </w:tcBorders>
          </w:tcPr>
          <w:p w14:paraId="20580A3E" w14:textId="77777777" w:rsidR="00DF066D" w:rsidRDefault="00DF066D" w:rsidP="00DF066D">
            <w:pPr>
              <w:rPr>
                <w:rFonts w:ascii="Times New Roman" w:hAnsi="Times New Roman" w:cs="Times New Roman"/>
                <w:sz w:val="24"/>
                <w:szCs w:val="24"/>
              </w:rPr>
            </w:pPr>
          </w:p>
        </w:tc>
      </w:tr>
      <w:tr w:rsidR="00DF066D" w14:paraId="6C06B74C" w14:textId="77777777" w:rsidTr="00DF066D">
        <w:tc>
          <w:tcPr>
            <w:tcW w:w="4248" w:type="dxa"/>
            <w:tcBorders>
              <w:top w:val="single" w:sz="4" w:space="0" w:color="auto"/>
            </w:tcBorders>
          </w:tcPr>
          <w:p w14:paraId="13D4E86B" w14:textId="77777777" w:rsidR="00DF066D" w:rsidRDefault="00DF066D" w:rsidP="00DF066D">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69E52011" w14:textId="77777777" w:rsidR="00DF066D" w:rsidRDefault="00DF066D" w:rsidP="00DF066D">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160C2C28" w14:textId="77777777" w:rsidR="00DF066D" w:rsidRDefault="00DF066D" w:rsidP="00DF066D">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DF066D" w14:paraId="058051DF" w14:textId="77777777" w:rsidTr="00DF066D">
        <w:tc>
          <w:tcPr>
            <w:tcW w:w="4248" w:type="dxa"/>
            <w:tcBorders>
              <w:bottom w:val="single" w:sz="4" w:space="0" w:color="auto"/>
            </w:tcBorders>
          </w:tcPr>
          <w:p w14:paraId="58B2C45C" w14:textId="77777777" w:rsidR="00DF066D" w:rsidRDefault="00DF066D" w:rsidP="00DF066D">
            <w:pPr>
              <w:rPr>
                <w:rFonts w:ascii="Times New Roman" w:hAnsi="Times New Roman" w:cs="Times New Roman"/>
                <w:sz w:val="24"/>
                <w:szCs w:val="24"/>
              </w:rPr>
            </w:pPr>
          </w:p>
        </w:tc>
        <w:tc>
          <w:tcPr>
            <w:tcW w:w="2698" w:type="dxa"/>
          </w:tcPr>
          <w:p w14:paraId="5D23F109" w14:textId="77777777" w:rsidR="00DF066D" w:rsidRDefault="00DF066D" w:rsidP="00DF066D">
            <w:pPr>
              <w:rPr>
                <w:rFonts w:ascii="Times New Roman" w:hAnsi="Times New Roman" w:cs="Times New Roman"/>
                <w:sz w:val="24"/>
                <w:szCs w:val="24"/>
              </w:rPr>
            </w:pPr>
          </w:p>
        </w:tc>
        <w:tc>
          <w:tcPr>
            <w:tcW w:w="2405" w:type="dxa"/>
          </w:tcPr>
          <w:p w14:paraId="46E2CA86" w14:textId="77777777" w:rsidR="00DF066D" w:rsidRDefault="00DF066D" w:rsidP="00DF066D">
            <w:pPr>
              <w:rPr>
                <w:rFonts w:ascii="Times New Roman" w:hAnsi="Times New Roman" w:cs="Times New Roman"/>
                <w:sz w:val="24"/>
                <w:szCs w:val="24"/>
              </w:rPr>
            </w:pPr>
          </w:p>
        </w:tc>
      </w:tr>
      <w:tr w:rsidR="00DF066D" w14:paraId="00EAB2ED" w14:textId="77777777" w:rsidTr="00DF066D">
        <w:tc>
          <w:tcPr>
            <w:tcW w:w="4248" w:type="dxa"/>
            <w:tcBorders>
              <w:top w:val="single" w:sz="4" w:space="0" w:color="auto"/>
            </w:tcBorders>
          </w:tcPr>
          <w:p w14:paraId="26D18DAA" w14:textId="77777777" w:rsidR="00DF066D" w:rsidRDefault="00DF066D" w:rsidP="00DF066D">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50346855" w14:textId="77777777" w:rsidR="00DF066D" w:rsidRDefault="00DF066D" w:rsidP="00DF066D">
            <w:pPr>
              <w:rPr>
                <w:rFonts w:ascii="Times New Roman" w:hAnsi="Times New Roman" w:cs="Times New Roman"/>
                <w:sz w:val="24"/>
                <w:szCs w:val="24"/>
              </w:rPr>
            </w:pPr>
          </w:p>
        </w:tc>
        <w:tc>
          <w:tcPr>
            <w:tcW w:w="2405" w:type="dxa"/>
          </w:tcPr>
          <w:p w14:paraId="059359DA" w14:textId="77777777" w:rsidR="00DF066D" w:rsidRDefault="00DF066D" w:rsidP="00DF066D">
            <w:pPr>
              <w:rPr>
                <w:rFonts w:ascii="Times New Roman" w:hAnsi="Times New Roman" w:cs="Times New Roman"/>
                <w:sz w:val="24"/>
                <w:szCs w:val="24"/>
              </w:rPr>
            </w:pPr>
          </w:p>
        </w:tc>
      </w:tr>
    </w:tbl>
    <w:p w14:paraId="1E5CA7C6" w14:textId="6C659A88" w:rsidR="002F2B6F" w:rsidRPr="002F2B6F" w:rsidRDefault="002F2B6F" w:rsidP="003F34B0">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3F34B0">
        <w:rPr>
          <w:rFonts w:ascii="Times New Roman" w:hAnsi="Times New Roman" w:cs="Times New Roman"/>
          <w:sz w:val="24"/>
          <w:szCs w:val="24"/>
        </w:rPr>
        <w:t>*</w:t>
      </w:r>
    </w:p>
    <w:sectPr w:rsidR="002F2B6F" w:rsidRPr="002F2B6F" w:rsidSect="00D663E2">
      <w:foot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B708" w14:textId="77777777" w:rsidR="00531083" w:rsidRDefault="00531083" w:rsidP="00017533">
      <w:pPr>
        <w:spacing w:after="0" w:line="240" w:lineRule="auto"/>
      </w:pPr>
      <w:r>
        <w:separator/>
      </w:r>
    </w:p>
  </w:endnote>
  <w:endnote w:type="continuationSeparator" w:id="0">
    <w:p w14:paraId="75153895" w14:textId="77777777" w:rsidR="00531083" w:rsidRDefault="00531083"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ptos">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87E5" w14:textId="77777777" w:rsidR="00531083" w:rsidRDefault="00531083" w:rsidP="00017533">
      <w:pPr>
        <w:spacing w:after="0" w:line="240" w:lineRule="auto"/>
      </w:pPr>
      <w:r>
        <w:separator/>
      </w:r>
    </w:p>
  </w:footnote>
  <w:footnote w:type="continuationSeparator" w:id="0">
    <w:p w14:paraId="16B4D759" w14:textId="77777777" w:rsidR="00531083" w:rsidRDefault="00531083" w:rsidP="0001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49042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1152DAD"/>
    <w:multiLevelType w:val="multilevel"/>
    <w:tmpl w:val="E67CC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F1A6B"/>
    <w:multiLevelType w:val="multilevel"/>
    <w:tmpl w:val="4434DCDE"/>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15C06"/>
    <w:rsid w:val="00017533"/>
    <w:rsid w:val="00031973"/>
    <w:rsid w:val="000406C2"/>
    <w:rsid w:val="000657DE"/>
    <w:rsid w:val="000942A5"/>
    <w:rsid w:val="000A2401"/>
    <w:rsid w:val="000C5287"/>
    <w:rsid w:val="000D6AC7"/>
    <w:rsid w:val="000E181A"/>
    <w:rsid w:val="000F793B"/>
    <w:rsid w:val="00106443"/>
    <w:rsid w:val="00111747"/>
    <w:rsid w:val="00132934"/>
    <w:rsid w:val="001367B2"/>
    <w:rsid w:val="001430CA"/>
    <w:rsid w:val="001630A8"/>
    <w:rsid w:val="001748D3"/>
    <w:rsid w:val="00181BEA"/>
    <w:rsid w:val="001C1BA8"/>
    <w:rsid w:val="001D2145"/>
    <w:rsid w:val="00212791"/>
    <w:rsid w:val="00245369"/>
    <w:rsid w:val="00246049"/>
    <w:rsid w:val="002655D0"/>
    <w:rsid w:val="00287289"/>
    <w:rsid w:val="00290811"/>
    <w:rsid w:val="002B439C"/>
    <w:rsid w:val="002C20C3"/>
    <w:rsid w:val="002F2B6F"/>
    <w:rsid w:val="002F3738"/>
    <w:rsid w:val="003172F2"/>
    <w:rsid w:val="00317ACA"/>
    <w:rsid w:val="003230D3"/>
    <w:rsid w:val="00342056"/>
    <w:rsid w:val="00397846"/>
    <w:rsid w:val="003B115A"/>
    <w:rsid w:val="003B52A4"/>
    <w:rsid w:val="003C3A57"/>
    <w:rsid w:val="003C5D07"/>
    <w:rsid w:val="003E43D2"/>
    <w:rsid w:val="003E54FF"/>
    <w:rsid w:val="003F33C4"/>
    <w:rsid w:val="003F34B0"/>
    <w:rsid w:val="00405888"/>
    <w:rsid w:val="004448E4"/>
    <w:rsid w:val="00457935"/>
    <w:rsid w:val="004804FB"/>
    <w:rsid w:val="004816F5"/>
    <w:rsid w:val="00486CD4"/>
    <w:rsid w:val="004914E6"/>
    <w:rsid w:val="00491AD5"/>
    <w:rsid w:val="004A61D3"/>
    <w:rsid w:val="004A67C4"/>
    <w:rsid w:val="004B59B8"/>
    <w:rsid w:val="004B7EA1"/>
    <w:rsid w:val="004C0D8E"/>
    <w:rsid w:val="004C3A86"/>
    <w:rsid w:val="004E2EAE"/>
    <w:rsid w:val="004F65B7"/>
    <w:rsid w:val="0050416B"/>
    <w:rsid w:val="005048B9"/>
    <w:rsid w:val="00505B26"/>
    <w:rsid w:val="00506995"/>
    <w:rsid w:val="00515B26"/>
    <w:rsid w:val="00526471"/>
    <w:rsid w:val="00531083"/>
    <w:rsid w:val="005503CE"/>
    <w:rsid w:val="00573C9F"/>
    <w:rsid w:val="00577C32"/>
    <w:rsid w:val="0059309B"/>
    <w:rsid w:val="00593E76"/>
    <w:rsid w:val="005A5592"/>
    <w:rsid w:val="005B35FB"/>
    <w:rsid w:val="005B7640"/>
    <w:rsid w:val="005E044E"/>
    <w:rsid w:val="00617A44"/>
    <w:rsid w:val="006364E0"/>
    <w:rsid w:val="0064597A"/>
    <w:rsid w:val="00646904"/>
    <w:rsid w:val="006477D1"/>
    <w:rsid w:val="00652565"/>
    <w:rsid w:val="00664B93"/>
    <w:rsid w:val="00665BC5"/>
    <w:rsid w:val="00666549"/>
    <w:rsid w:val="00684C02"/>
    <w:rsid w:val="00694996"/>
    <w:rsid w:val="00697FD8"/>
    <w:rsid w:val="006B2D56"/>
    <w:rsid w:val="006C732E"/>
    <w:rsid w:val="006E3401"/>
    <w:rsid w:val="00712516"/>
    <w:rsid w:val="007219F8"/>
    <w:rsid w:val="0072729A"/>
    <w:rsid w:val="007408C5"/>
    <w:rsid w:val="00757B9D"/>
    <w:rsid w:val="00777E0B"/>
    <w:rsid w:val="007A09F3"/>
    <w:rsid w:val="007A41C3"/>
    <w:rsid w:val="007C0048"/>
    <w:rsid w:val="007C7EDB"/>
    <w:rsid w:val="007D1F02"/>
    <w:rsid w:val="007E448A"/>
    <w:rsid w:val="007F448A"/>
    <w:rsid w:val="007F5B29"/>
    <w:rsid w:val="007F5FB5"/>
    <w:rsid w:val="008138BC"/>
    <w:rsid w:val="00823ED2"/>
    <w:rsid w:val="00841212"/>
    <w:rsid w:val="008415FF"/>
    <w:rsid w:val="00863D23"/>
    <w:rsid w:val="00864A68"/>
    <w:rsid w:val="0089180C"/>
    <w:rsid w:val="00892253"/>
    <w:rsid w:val="00894CBB"/>
    <w:rsid w:val="008A1831"/>
    <w:rsid w:val="008D61D5"/>
    <w:rsid w:val="008E5042"/>
    <w:rsid w:val="008F50A8"/>
    <w:rsid w:val="009135A8"/>
    <w:rsid w:val="00915DDA"/>
    <w:rsid w:val="009171D5"/>
    <w:rsid w:val="00925B29"/>
    <w:rsid w:val="00933208"/>
    <w:rsid w:val="00935468"/>
    <w:rsid w:val="00960B27"/>
    <w:rsid w:val="009959E9"/>
    <w:rsid w:val="009A3B94"/>
    <w:rsid w:val="009A7DEE"/>
    <w:rsid w:val="009B466D"/>
    <w:rsid w:val="009B51A3"/>
    <w:rsid w:val="009B5411"/>
    <w:rsid w:val="00A2336A"/>
    <w:rsid w:val="00A26459"/>
    <w:rsid w:val="00A725D9"/>
    <w:rsid w:val="00AC0ADE"/>
    <w:rsid w:val="00AD013D"/>
    <w:rsid w:val="00AE5A0B"/>
    <w:rsid w:val="00AF29EB"/>
    <w:rsid w:val="00B40E18"/>
    <w:rsid w:val="00B4134F"/>
    <w:rsid w:val="00B6486B"/>
    <w:rsid w:val="00B72805"/>
    <w:rsid w:val="00B839FB"/>
    <w:rsid w:val="00BA3B82"/>
    <w:rsid w:val="00BE4B5A"/>
    <w:rsid w:val="00BF6F60"/>
    <w:rsid w:val="00C06A07"/>
    <w:rsid w:val="00C1096D"/>
    <w:rsid w:val="00C55779"/>
    <w:rsid w:val="00C81F40"/>
    <w:rsid w:val="00C90BF7"/>
    <w:rsid w:val="00C96CF2"/>
    <w:rsid w:val="00CB3299"/>
    <w:rsid w:val="00CB5AA2"/>
    <w:rsid w:val="00CD2D7B"/>
    <w:rsid w:val="00CD5187"/>
    <w:rsid w:val="00CF143A"/>
    <w:rsid w:val="00CF205B"/>
    <w:rsid w:val="00CF5527"/>
    <w:rsid w:val="00D11C05"/>
    <w:rsid w:val="00D2780B"/>
    <w:rsid w:val="00D34BCA"/>
    <w:rsid w:val="00D443C6"/>
    <w:rsid w:val="00D52C88"/>
    <w:rsid w:val="00D663E2"/>
    <w:rsid w:val="00D6723B"/>
    <w:rsid w:val="00D9150A"/>
    <w:rsid w:val="00D97A00"/>
    <w:rsid w:val="00DA195F"/>
    <w:rsid w:val="00DA6F29"/>
    <w:rsid w:val="00DB4E5A"/>
    <w:rsid w:val="00DC34C9"/>
    <w:rsid w:val="00DC387B"/>
    <w:rsid w:val="00DD5B6D"/>
    <w:rsid w:val="00DF066D"/>
    <w:rsid w:val="00DF6633"/>
    <w:rsid w:val="00E25ECC"/>
    <w:rsid w:val="00E31CC5"/>
    <w:rsid w:val="00E3203E"/>
    <w:rsid w:val="00E331FC"/>
    <w:rsid w:val="00E528DA"/>
    <w:rsid w:val="00E54930"/>
    <w:rsid w:val="00E73D43"/>
    <w:rsid w:val="00E7601A"/>
    <w:rsid w:val="00E97929"/>
    <w:rsid w:val="00EA7C6D"/>
    <w:rsid w:val="00EE74C2"/>
    <w:rsid w:val="00EF68E5"/>
    <w:rsid w:val="00F002CD"/>
    <w:rsid w:val="00F55BF9"/>
    <w:rsid w:val="00F63939"/>
    <w:rsid w:val="00F64C32"/>
    <w:rsid w:val="00F77D14"/>
    <w:rsid w:val="00F82F7F"/>
    <w:rsid w:val="00F9703F"/>
    <w:rsid w:val="00FA18CD"/>
    <w:rsid w:val="00FD4096"/>
    <w:rsid w:val="00FD71C3"/>
    <w:rsid w:val="00FE76C6"/>
    <w:rsid w:val="00FF219A"/>
    <w:rsid w:val="00FF28E0"/>
    <w:rsid w:val="00FF57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 w:type="paragraph" w:styleId="FootnoteText">
    <w:name w:val="footnote text"/>
    <w:basedOn w:val="Normal"/>
    <w:link w:val="FootnoteTextChar"/>
    <w:uiPriority w:val="99"/>
    <w:semiHidden/>
    <w:unhideWhenUsed/>
    <w:rsid w:val="00712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516"/>
    <w:rPr>
      <w:sz w:val="20"/>
      <w:szCs w:val="20"/>
    </w:rPr>
  </w:style>
  <w:style w:type="character" w:styleId="FootnoteReference">
    <w:name w:val="footnote reference"/>
    <w:basedOn w:val="DefaultParagraphFont"/>
    <w:uiPriority w:val="99"/>
    <w:semiHidden/>
    <w:unhideWhenUsed/>
    <w:rsid w:val="00712516"/>
    <w:rPr>
      <w:vertAlign w:val="superscript"/>
    </w:rPr>
  </w:style>
  <w:style w:type="character" w:styleId="UnresolvedMention">
    <w:name w:val="Unresolved Mention"/>
    <w:basedOn w:val="DefaultParagraphFont"/>
    <w:uiPriority w:val="99"/>
    <w:semiHidden/>
    <w:unhideWhenUsed/>
    <w:rsid w:val="00712516"/>
    <w:rPr>
      <w:color w:val="605E5C"/>
      <w:shd w:val="clear" w:color="auto" w:fill="E1DFDD"/>
    </w:rPr>
  </w:style>
  <w:style w:type="paragraph" w:styleId="NormalWeb">
    <w:name w:val="Normal (Web)"/>
    <w:basedOn w:val="Normal"/>
    <w:uiPriority w:val="99"/>
    <w:semiHidden/>
    <w:unhideWhenUsed/>
    <w:rsid w:val="0065256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52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021">
      <w:bodyDiv w:val="1"/>
      <w:marLeft w:val="0"/>
      <w:marRight w:val="0"/>
      <w:marTop w:val="0"/>
      <w:marBottom w:val="0"/>
      <w:divBdr>
        <w:top w:val="none" w:sz="0" w:space="0" w:color="auto"/>
        <w:left w:val="none" w:sz="0" w:space="0" w:color="auto"/>
        <w:bottom w:val="none" w:sz="0" w:space="0" w:color="auto"/>
        <w:right w:val="none" w:sz="0" w:space="0" w:color="auto"/>
      </w:divBdr>
    </w:div>
    <w:div w:id="55125720">
      <w:bodyDiv w:val="1"/>
      <w:marLeft w:val="0"/>
      <w:marRight w:val="0"/>
      <w:marTop w:val="0"/>
      <w:marBottom w:val="0"/>
      <w:divBdr>
        <w:top w:val="none" w:sz="0" w:space="0" w:color="auto"/>
        <w:left w:val="none" w:sz="0" w:space="0" w:color="auto"/>
        <w:bottom w:val="none" w:sz="0" w:space="0" w:color="auto"/>
        <w:right w:val="none" w:sz="0" w:space="0" w:color="auto"/>
      </w:divBdr>
    </w:div>
    <w:div w:id="175005490">
      <w:bodyDiv w:val="1"/>
      <w:marLeft w:val="0"/>
      <w:marRight w:val="0"/>
      <w:marTop w:val="0"/>
      <w:marBottom w:val="0"/>
      <w:divBdr>
        <w:top w:val="none" w:sz="0" w:space="0" w:color="auto"/>
        <w:left w:val="none" w:sz="0" w:space="0" w:color="auto"/>
        <w:bottom w:val="none" w:sz="0" w:space="0" w:color="auto"/>
        <w:right w:val="none" w:sz="0" w:space="0" w:color="auto"/>
      </w:divBdr>
    </w:div>
    <w:div w:id="204146762">
      <w:bodyDiv w:val="1"/>
      <w:marLeft w:val="0"/>
      <w:marRight w:val="0"/>
      <w:marTop w:val="0"/>
      <w:marBottom w:val="0"/>
      <w:divBdr>
        <w:top w:val="none" w:sz="0" w:space="0" w:color="auto"/>
        <w:left w:val="none" w:sz="0" w:space="0" w:color="auto"/>
        <w:bottom w:val="none" w:sz="0" w:space="0" w:color="auto"/>
        <w:right w:val="none" w:sz="0" w:space="0" w:color="auto"/>
      </w:divBdr>
    </w:div>
    <w:div w:id="265239916">
      <w:bodyDiv w:val="1"/>
      <w:marLeft w:val="0"/>
      <w:marRight w:val="0"/>
      <w:marTop w:val="0"/>
      <w:marBottom w:val="0"/>
      <w:divBdr>
        <w:top w:val="none" w:sz="0" w:space="0" w:color="auto"/>
        <w:left w:val="none" w:sz="0" w:space="0" w:color="auto"/>
        <w:bottom w:val="none" w:sz="0" w:space="0" w:color="auto"/>
        <w:right w:val="none" w:sz="0" w:space="0" w:color="auto"/>
      </w:divBdr>
    </w:div>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394594015">
      <w:bodyDiv w:val="1"/>
      <w:marLeft w:val="0"/>
      <w:marRight w:val="0"/>
      <w:marTop w:val="0"/>
      <w:marBottom w:val="0"/>
      <w:divBdr>
        <w:top w:val="none" w:sz="0" w:space="0" w:color="auto"/>
        <w:left w:val="none" w:sz="0" w:space="0" w:color="auto"/>
        <w:bottom w:val="none" w:sz="0" w:space="0" w:color="auto"/>
        <w:right w:val="none" w:sz="0" w:space="0" w:color="auto"/>
      </w:divBdr>
    </w:div>
    <w:div w:id="434324744">
      <w:bodyDiv w:val="1"/>
      <w:marLeft w:val="0"/>
      <w:marRight w:val="0"/>
      <w:marTop w:val="0"/>
      <w:marBottom w:val="0"/>
      <w:divBdr>
        <w:top w:val="none" w:sz="0" w:space="0" w:color="auto"/>
        <w:left w:val="none" w:sz="0" w:space="0" w:color="auto"/>
        <w:bottom w:val="none" w:sz="0" w:space="0" w:color="auto"/>
        <w:right w:val="none" w:sz="0" w:space="0" w:color="auto"/>
      </w:divBdr>
    </w:div>
    <w:div w:id="463280489">
      <w:bodyDiv w:val="1"/>
      <w:marLeft w:val="0"/>
      <w:marRight w:val="0"/>
      <w:marTop w:val="0"/>
      <w:marBottom w:val="0"/>
      <w:divBdr>
        <w:top w:val="none" w:sz="0" w:space="0" w:color="auto"/>
        <w:left w:val="none" w:sz="0" w:space="0" w:color="auto"/>
        <w:bottom w:val="none" w:sz="0" w:space="0" w:color="auto"/>
        <w:right w:val="none" w:sz="0" w:space="0" w:color="auto"/>
      </w:divBdr>
    </w:div>
    <w:div w:id="850605830">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151019779">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5443654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718629968">
      <w:bodyDiv w:val="1"/>
      <w:marLeft w:val="0"/>
      <w:marRight w:val="0"/>
      <w:marTop w:val="0"/>
      <w:marBottom w:val="0"/>
      <w:divBdr>
        <w:top w:val="none" w:sz="0" w:space="0" w:color="auto"/>
        <w:left w:val="none" w:sz="0" w:space="0" w:color="auto"/>
        <w:bottom w:val="none" w:sz="0" w:space="0" w:color="auto"/>
        <w:right w:val="none" w:sz="0" w:space="0" w:color="auto"/>
      </w:divBdr>
    </w:div>
    <w:div w:id="1847331134">
      <w:bodyDiv w:val="1"/>
      <w:marLeft w:val="0"/>
      <w:marRight w:val="0"/>
      <w:marTop w:val="0"/>
      <w:marBottom w:val="0"/>
      <w:divBdr>
        <w:top w:val="none" w:sz="0" w:space="0" w:color="auto"/>
        <w:left w:val="none" w:sz="0" w:space="0" w:color="auto"/>
        <w:bottom w:val="none" w:sz="0" w:space="0" w:color="auto"/>
        <w:right w:val="none" w:sz="0" w:space="0" w:color="auto"/>
      </w:divBdr>
    </w:div>
    <w:div w:id="1939629930">
      <w:bodyDiv w:val="1"/>
      <w:marLeft w:val="0"/>
      <w:marRight w:val="0"/>
      <w:marTop w:val="0"/>
      <w:marBottom w:val="0"/>
      <w:divBdr>
        <w:top w:val="none" w:sz="0" w:space="0" w:color="auto"/>
        <w:left w:val="none" w:sz="0" w:space="0" w:color="auto"/>
        <w:bottom w:val="none" w:sz="0" w:space="0" w:color="auto"/>
        <w:right w:val="none" w:sz="0" w:space="0" w:color="auto"/>
      </w:divBdr>
    </w:div>
    <w:div w:id="2026710110">
      <w:bodyDiv w:val="1"/>
      <w:marLeft w:val="0"/>
      <w:marRight w:val="0"/>
      <w:marTop w:val="0"/>
      <w:marBottom w:val="0"/>
      <w:divBdr>
        <w:top w:val="none" w:sz="0" w:space="0" w:color="auto"/>
        <w:left w:val="none" w:sz="0" w:space="0" w:color="auto"/>
        <w:bottom w:val="none" w:sz="0" w:space="0" w:color="auto"/>
        <w:right w:val="none" w:sz="0" w:space="0" w:color="auto"/>
      </w:divBdr>
    </w:div>
    <w:div w:id="2034577347">
      <w:bodyDiv w:val="1"/>
      <w:marLeft w:val="0"/>
      <w:marRight w:val="0"/>
      <w:marTop w:val="0"/>
      <w:marBottom w:val="0"/>
      <w:divBdr>
        <w:top w:val="none" w:sz="0" w:space="0" w:color="auto"/>
        <w:left w:val="none" w:sz="0" w:space="0" w:color="auto"/>
        <w:bottom w:val="none" w:sz="0" w:space="0" w:color="auto"/>
        <w:right w:val="none" w:sz="0" w:space="0" w:color="auto"/>
      </w:divBdr>
    </w:div>
    <w:div w:id="2067991334">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ory.peppol.eu/public/locale-en_US/menuitem-search?q=policijas&amp;action=view&amp;participant=iso6523-actorid-upis%3A%3A9939%3Alv900000720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rectory.peppol.eu/publi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id.gov.lv/lv/e-rekini" TargetMode="External"/><Relationship Id="rId4" Type="http://schemas.openxmlformats.org/officeDocument/2006/relationships/settings" Target="settings.xml"/><Relationship Id="rId9" Type="http://schemas.openxmlformats.org/officeDocument/2006/relationships/hyperlink" Target="mailto:ingrida.borovoja@koledza.vp.gov.lv" TargetMode="External"/><Relationship Id="rId14" Type="http://schemas.openxmlformats.org/officeDocument/2006/relationships/image" Target="cid:image003.jpg@01DB73CD.FA863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391-FCFD-409D-93E6-38878E4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5951</Words>
  <Characters>3393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13</cp:revision>
  <dcterms:created xsi:type="dcterms:W3CDTF">2025-01-31T08:31:00Z</dcterms:created>
  <dcterms:modified xsi:type="dcterms:W3CDTF">2025-01-31T09:48:00Z</dcterms:modified>
</cp:coreProperties>
</file>